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9D8FC" w14:textId="08D896B4" w:rsidR="001212C0" w:rsidRDefault="00F649F3" w:rsidP="00A64E85">
      <w:pPr>
        <w:pStyle w:val="Nagwek1"/>
        <w:numPr>
          <w:ilvl w:val="0"/>
          <w:numId w:val="0"/>
        </w:numPr>
        <w:ind w:left="432" w:hanging="432"/>
      </w:pPr>
      <w:r>
        <w:t xml:space="preserve">Województwo Małopolskie </w:t>
      </w:r>
    </w:p>
    <w:p w14:paraId="6626336E" w14:textId="77777777" w:rsidR="001212C0" w:rsidRPr="00F649F3" w:rsidRDefault="001212C0" w:rsidP="00F649F3">
      <w:pPr>
        <w:pStyle w:val="Nagwek2"/>
        <w:rPr>
          <w:b/>
          <w:bCs/>
          <w:color w:val="auto"/>
        </w:rPr>
      </w:pPr>
      <w:bookmarkStart w:id="0" w:name="_Toc91159582"/>
      <w:r w:rsidRPr="00F649F3">
        <w:rPr>
          <w:b/>
          <w:bCs/>
          <w:color w:val="auto"/>
        </w:rPr>
        <w:t>Wartość wskaźnika dla RPO Województwa Małopolskiego</w:t>
      </w:r>
      <w:bookmarkEnd w:id="0"/>
    </w:p>
    <w:p w14:paraId="762B207D" w14:textId="26B06CD3" w:rsidR="00352296" w:rsidRDefault="00352296" w:rsidP="001212C0">
      <w:r>
        <w:t>Pomiar wskaźnika „Liczba miejsc pracy istniejących co najmniej 30 miesięcy, utworzonych w przedsiębiorstwach społecznych” obejmował 2 pomiary: I pomiar dla miejsc pracy utworzonych do końca 2018 roku oraz II pomiar dla miejsc pracy utworzonych w latach 2019-2020.</w:t>
      </w:r>
    </w:p>
    <w:p w14:paraId="628FF4C6" w14:textId="24C8BAA7" w:rsidR="001212C0" w:rsidRDefault="00352296" w:rsidP="001212C0">
      <w:r>
        <w:t xml:space="preserve">Analiza wykazała, że w ramach </w:t>
      </w:r>
      <w:r w:rsidR="001212C0" w:rsidRPr="001F3195">
        <w:rPr>
          <w:b/>
          <w:bCs/>
        </w:rPr>
        <w:t xml:space="preserve">RPO Województwa </w:t>
      </w:r>
      <w:r w:rsidR="001212C0">
        <w:rPr>
          <w:b/>
          <w:bCs/>
        </w:rPr>
        <w:t xml:space="preserve">Małopolskiego </w:t>
      </w:r>
      <w:r w:rsidRPr="00451619">
        <w:t xml:space="preserve">osiągnięto wartość wskaźnika na poziomie: </w:t>
      </w:r>
      <w:r>
        <w:t>85,4%</w:t>
      </w:r>
      <w:r w:rsidRPr="00451619">
        <w:t xml:space="preserve"> miejsc pracy, które istniały co najmniej 30 miesięcy</w:t>
      </w:r>
      <w:r>
        <w:rPr>
          <w:b/>
          <w:bCs/>
        </w:rPr>
        <w:t xml:space="preserve"> </w:t>
      </w:r>
      <w:r w:rsidRPr="00451619">
        <w:t>(wartość skumulowana wskaźnika)</w:t>
      </w:r>
      <w:r>
        <w:t>.</w:t>
      </w:r>
      <w:r w:rsidR="001212C0">
        <w:t xml:space="preserve"> IZ Województwa Małopolskiego założyła docelową wartość wskaźnika na poziomie </w:t>
      </w:r>
      <w:r w:rsidR="001212C0">
        <w:rPr>
          <w:b/>
          <w:bCs/>
        </w:rPr>
        <w:t>85</w:t>
      </w:r>
      <w:r w:rsidR="001212C0" w:rsidRPr="00754EA0">
        <w:rPr>
          <w:b/>
          <w:bCs/>
        </w:rPr>
        <w:t>%</w:t>
      </w:r>
      <w:r w:rsidR="001212C0">
        <w:rPr>
          <w:b/>
          <w:bCs/>
        </w:rPr>
        <w:t xml:space="preserve">. </w:t>
      </w:r>
      <w:r w:rsidR="001212C0">
        <w:t>Oznacza to, że utworzone miejsca pracy w przedsiębiorstwach społecznych charakteryzują się trwałością jak</w:t>
      </w:r>
      <w:r>
        <w:t>ą</w:t>
      </w:r>
      <w:r w:rsidR="001212C0">
        <w:t xml:space="preserve"> założono na etapie programowania. Warto wspomnieć, że zakładana docelowa wartość wskaźnika w ramach RPO Województwa Małopolskiego 2014-2020 była najwyższa w skali kraju, dlatego różnica pomiędzy osiągniętą a zakładaną wartością docelową jest w porównaniu z innymi regionalnymi programami operacyjnymi relatywnie niewielka. </w:t>
      </w:r>
    </w:p>
    <w:p w14:paraId="513795C3" w14:textId="0B103D1F" w:rsidR="00352296" w:rsidRDefault="00352296">
      <w:pPr>
        <w:spacing w:line="259" w:lineRule="auto"/>
      </w:pPr>
    </w:p>
    <w:tbl>
      <w:tblPr>
        <w:tblStyle w:val="Tabela-Siatka"/>
        <w:tblW w:w="0" w:type="auto"/>
        <w:tblLook w:val="04A0" w:firstRow="1" w:lastRow="0" w:firstColumn="1" w:lastColumn="0" w:noHBand="0" w:noVBand="1"/>
      </w:tblPr>
      <w:tblGrid>
        <w:gridCol w:w="4653"/>
        <w:gridCol w:w="4309"/>
      </w:tblGrid>
      <w:tr w:rsidR="001212C0" w14:paraId="62DB8CD9" w14:textId="77777777" w:rsidTr="00352296">
        <w:trPr>
          <w:trHeight w:val="524"/>
        </w:trPr>
        <w:tc>
          <w:tcPr>
            <w:tcW w:w="4653" w:type="dxa"/>
            <w:vAlign w:val="center"/>
          </w:tcPr>
          <w:p w14:paraId="5FD7F47D" w14:textId="77777777" w:rsidR="001212C0" w:rsidRPr="00FC6E69" w:rsidRDefault="001212C0" w:rsidP="001D69EE">
            <w:pPr>
              <w:jc w:val="center"/>
              <w:rPr>
                <w:b/>
                <w:bCs/>
              </w:rPr>
            </w:pPr>
            <w:r w:rsidRPr="00FC6E69">
              <w:rPr>
                <w:b/>
                <w:bCs/>
              </w:rPr>
              <w:t>Województwo</w:t>
            </w:r>
          </w:p>
        </w:tc>
        <w:tc>
          <w:tcPr>
            <w:tcW w:w="4309" w:type="dxa"/>
            <w:vAlign w:val="center"/>
          </w:tcPr>
          <w:p w14:paraId="7ACB4323" w14:textId="77777777" w:rsidR="001212C0" w:rsidRPr="00FC6E69" w:rsidRDefault="001212C0" w:rsidP="001D69EE">
            <w:pPr>
              <w:jc w:val="center"/>
              <w:rPr>
                <w:b/>
                <w:bCs/>
              </w:rPr>
            </w:pPr>
            <w:r>
              <w:rPr>
                <w:b/>
                <w:bCs/>
              </w:rPr>
              <w:t>małopolskie</w:t>
            </w:r>
          </w:p>
        </w:tc>
      </w:tr>
      <w:tr w:rsidR="001212C0" w14:paraId="33C2AC70" w14:textId="77777777" w:rsidTr="00352296">
        <w:trPr>
          <w:trHeight w:val="524"/>
        </w:trPr>
        <w:tc>
          <w:tcPr>
            <w:tcW w:w="4653" w:type="dxa"/>
            <w:vAlign w:val="center"/>
          </w:tcPr>
          <w:p w14:paraId="1BB759D8" w14:textId="79E8DF57" w:rsidR="001212C0" w:rsidRPr="00FC6E69" w:rsidRDefault="001212C0" w:rsidP="001D69EE">
            <w:pPr>
              <w:jc w:val="center"/>
              <w:rPr>
                <w:b/>
                <w:bCs/>
              </w:rPr>
            </w:pPr>
            <w:r>
              <w:t>Docelowa wartość wskaźnika – liczba miejsc pracy utworzonych w przedsiębiorstwach społecznych</w:t>
            </w:r>
            <w:r w:rsidR="00906456">
              <w:t xml:space="preserve"> </w:t>
            </w:r>
          </w:p>
        </w:tc>
        <w:tc>
          <w:tcPr>
            <w:tcW w:w="4309" w:type="dxa"/>
            <w:vAlign w:val="center"/>
          </w:tcPr>
          <w:p w14:paraId="63FE745B" w14:textId="77777777" w:rsidR="001212C0" w:rsidRDefault="001212C0" w:rsidP="001D69EE">
            <w:pPr>
              <w:jc w:val="center"/>
              <w:rPr>
                <w:b/>
                <w:bCs/>
              </w:rPr>
            </w:pPr>
            <w:r>
              <w:rPr>
                <w:b/>
                <w:bCs/>
              </w:rPr>
              <w:t>760</w:t>
            </w:r>
          </w:p>
        </w:tc>
      </w:tr>
      <w:tr w:rsidR="001212C0" w14:paraId="4D77C34C" w14:textId="77777777" w:rsidTr="00352296">
        <w:trPr>
          <w:trHeight w:val="741"/>
        </w:trPr>
        <w:tc>
          <w:tcPr>
            <w:tcW w:w="4653" w:type="dxa"/>
            <w:vAlign w:val="center"/>
          </w:tcPr>
          <w:p w14:paraId="4E5E154F" w14:textId="77777777" w:rsidR="001212C0" w:rsidRDefault="001212C0" w:rsidP="001D69EE">
            <w:pPr>
              <w:jc w:val="center"/>
            </w:pPr>
            <w:r>
              <w:t xml:space="preserve">Docelowa wartość wskaźnika </w:t>
            </w:r>
            <w:r w:rsidRPr="006E06B0">
              <w:rPr>
                <w:i/>
                <w:iCs/>
              </w:rPr>
              <w:t xml:space="preserve">Liczba miejsc pracy istniejących co najmniej 30 miesięcy, utworzonych w przedsiębiorstwach społecznych </w:t>
            </w:r>
            <w:r>
              <w:t>– wymiar liczbowy</w:t>
            </w:r>
          </w:p>
        </w:tc>
        <w:tc>
          <w:tcPr>
            <w:tcW w:w="4309" w:type="dxa"/>
            <w:vAlign w:val="center"/>
          </w:tcPr>
          <w:p w14:paraId="0A6462A0" w14:textId="77777777" w:rsidR="001212C0" w:rsidRDefault="001212C0" w:rsidP="001D69EE">
            <w:pPr>
              <w:jc w:val="center"/>
            </w:pPr>
            <w:r>
              <w:t xml:space="preserve">646 </w:t>
            </w:r>
          </w:p>
          <w:p w14:paraId="48284F51" w14:textId="77777777" w:rsidR="001212C0" w:rsidRDefault="001212C0" w:rsidP="001D69EE">
            <w:pPr>
              <w:jc w:val="center"/>
            </w:pPr>
            <w:r>
              <w:t>(wartość wyliczona na podstawie wartości wyrażonej w %)</w:t>
            </w:r>
          </w:p>
        </w:tc>
      </w:tr>
      <w:tr w:rsidR="001212C0" w14:paraId="18FC606F" w14:textId="77777777" w:rsidTr="004779D6">
        <w:trPr>
          <w:trHeight w:val="887"/>
        </w:trPr>
        <w:tc>
          <w:tcPr>
            <w:tcW w:w="4653" w:type="dxa"/>
            <w:shd w:val="clear" w:color="auto" w:fill="auto"/>
            <w:vAlign w:val="center"/>
          </w:tcPr>
          <w:p w14:paraId="068C1188" w14:textId="77777777" w:rsidR="001212C0" w:rsidRDefault="001212C0" w:rsidP="001D69EE">
            <w:pPr>
              <w:jc w:val="center"/>
            </w:pPr>
            <w:r>
              <w:t xml:space="preserve">Docelowa wartość wskaźnika </w:t>
            </w:r>
            <w:r w:rsidRPr="006E06B0">
              <w:rPr>
                <w:i/>
                <w:iCs/>
              </w:rPr>
              <w:t xml:space="preserve">Liczba miejsc pracy istniejących co najmniej 30 miesięcy, utworzonych w przedsiębiorstwach społecznych </w:t>
            </w:r>
            <w:r>
              <w:t>– wymiar procentowy</w:t>
            </w:r>
          </w:p>
        </w:tc>
        <w:tc>
          <w:tcPr>
            <w:tcW w:w="4309" w:type="dxa"/>
            <w:shd w:val="clear" w:color="auto" w:fill="auto"/>
            <w:vAlign w:val="center"/>
          </w:tcPr>
          <w:p w14:paraId="4689367E" w14:textId="77777777" w:rsidR="001212C0" w:rsidRDefault="001212C0" w:rsidP="001D69EE">
            <w:pPr>
              <w:jc w:val="center"/>
            </w:pPr>
            <w:r>
              <w:t>85%</w:t>
            </w:r>
          </w:p>
        </w:tc>
      </w:tr>
      <w:tr w:rsidR="001212C0" w14:paraId="5DA5261E" w14:textId="77777777" w:rsidTr="004779D6">
        <w:trPr>
          <w:trHeight w:val="751"/>
        </w:trPr>
        <w:tc>
          <w:tcPr>
            <w:tcW w:w="4653" w:type="dxa"/>
            <w:shd w:val="clear" w:color="auto" w:fill="auto"/>
            <w:vAlign w:val="center"/>
          </w:tcPr>
          <w:p w14:paraId="250C41F1" w14:textId="05A12C1B" w:rsidR="001212C0" w:rsidRDefault="00352296" w:rsidP="001D69EE">
            <w:pPr>
              <w:jc w:val="center"/>
            </w:pPr>
            <w:r>
              <w:t xml:space="preserve">I Pomiar – </w:t>
            </w:r>
            <w:r w:rsidR="001212C0">
              <w:t>Liczba miejsc pracy objętych analizą (miejsca pracy powstałe między 1.07.2015 – 31.12.2018)</w:t>
            </w:r>
          </w:p>
        </w:tc>
        <w:tc>
          <w:tcPr>
            <w:tcW w:w="4309" w:type="dxa"/>
            <w:shd w:val="clear" w:color="auto" w:fill="auto"/>
            <w:vAlign w:val="center"/>
          </w:tcPr>
          <w:p w14:paraId="624A7631" w14:textId="3C1E5319" w:rsidR="001212C0" w:rsidRDefault="001212C0" w:rsidP="001D69EE">
            <w:pPr>
              <w:jc w:val="center"/>
            </w:pPr>
            <w:r>
              <w:t>15</w:t>
            </w:r>
            <w:r w:rsidR="0061743B">
              <w:t>7</w:t>
            </w:r>
          </w:p>
        </w:tc>
      </w:tr>
      <w:tr w:rsidR="001212C0" w14:paraId="1038A6A3" w14:textId="77777777" w:rsidTr="004779D6">
        <w:trPr>
          <w:trHeight w:val="1039"/>
        </w:trPr>
        <w:tc>
          <w:tcPr>
            <w:tcW w:w="4653" w:type="dxa"/>
            <w:shd w:val="clear" w:color="auto" w:fill="auto"/>
            <w:vAlign w:val="center"/>
          </w:tcPr>
          <w:p w14:paraId="23B43174" w14:textId="1325AE40" w:rsidR="001212C0" w:rsidRDefault="00352296" w:rsidP="001D69EE">
            <w:pPr>
              <w:jc w:val="center"/>
            </w:pPr>
            <w:r>
              <w:t xml:space="preserve">I Pomiar – </w:t>
            </w:r>
            <w:r w:rsidR="001212C0">
              <w:t>Liczba miejsc pracy objętych analizą istniejących co najmniej 30 miesięcy</w:t>
            </w:r>
          </w:p>
        </w:tc>
        <w:tc>
          <w:tcPr>
            <w:tcW w:w="4309" w:type="dxa"/>
            <w:shd w:val="clear" w:color="auto" w:fill="auto"/>
            <w:vAlign w:val="center"/>
          </w:tcPr>
          <w:p w14:paraId="52D9FFD6" w14:textId="6AF1B180" w:rsidR="001212C0" w:rsidRDefault="001212C0" w:rsidP="001D69EE">
            <w:pPr>
              <w:jc w:val="center"/>
            </w:pPr>
            <w:r>
              <w:t>13</w:t>
            </w:r>
            <w:r w:rsidR="0061743B">
              <w:t>8</w:t>
            </w:r>
          </w:p>
        </w:tc>
      </w:tr>
      <w:tr w:rsidR="001212C0" w14:paraId="7A2BFD98" w14:textId="77777777" w:rsidTr="004779D6">
        <w:trPr>
          <w:trHeight w:val="1039"/>
        </w:trPr>
        <w:tc>
          <w:tcPr>
            <w:tcW w:w="4653" w:type="dxa"/>
            <w:shd w:val="clear" w:color="auto" w:fill="auto"/>
            <w:vAlign w:val="center"/>
          </w:tcPr>
          <w:p w14:paraId="685D7249" w14:textId="279A87B2" w:rsidR="001212C0" w:rsidRDefault="00352296" w:rsidP="001D69EE">
            <w:pPr>
              <w:jc w:val="center"/>
            </w:pPr>
            <w:r>
              <w:lastRenderedPageBreak/>
              <w:t xml:space="preserve">I Pomiar – </w:t>
            </w:r>
            <w:r w:rsidR="001212C0">
              <w:t>Odsetek miejsc pracy objętych analizą istniejących co najmniej 30 miesięcy</w:t>
            </w:r>
          </w:p>
        </w:tc>
        <w:tc>
          <w:tcPr>
            <w:tcW w:w="4309" w:type="dxa"/>
            <w:shd w:val="clear" w:color="auto" w:fill="auto"/>
            <w:vAlign w:val="center"/>
          </w:tcPr>
          <w:p w14:paraId="63F647C3" w14:textId="6754E721" w:rsidR="001212C0" w:rsidRDefault="001212C0" w:rsidP="001D69EE">
            <w:pPr>
              <w:jc w:val="center"/>
            </w:pPr>
            <w:r>
              <w:t>8</w:t>
            </w:r>
            <w:r w:rsidR="002562ED">
              <w:t>7,8</w:t>
            </w:r>
            <w:r>
              <w:t>%</w:t>
            </w:r>
          </w:p>
        </w:tc>
      </w:tr>
      <w:tr w:rsidR="00352296" w14:paraId="6D463DE0" w14:textId="77777777" w:rsidTr="004779D6">
        <w:trPr>
          <w:trHeight w:val="252"/>
        </w:trPr>
        <w:tc>
          <w:tcPr>
            <w:tcW w:w="4653" w:type="dxa"/>
            <w:shd w:val="clear" w:color="auto" w:fill="auto"/>
            <w:vAlign w:val="center"/>
          </w:tcPr>
          <w:p w14:paraId="2483C560" w14:textId="77777777" w:rsidR="00352296" w:rsidRDefault="00352296" w:rsidP="00451619">
            <w:pPr>
              <w:jc w:val="center"/>
            </w:pPr>
            <w:r>
              <w:t>II Pomiar – Liczba miejsc pracy objętych analizą w ramach II pomiaru (miejsca pracy powstałe między 1.01.2019 – 31.12.2020)</w:t>
            </w:r>
          </w:p>
        </w:tc>
        <w:tc>
          <w:tcPr>
            <w:tcW w:w="4309" w:type="dxa"/>
            <w:shd w:val="clear" w:color="auto" w:fill="auto"/>
            <w:vAlign w:val="center"/>
          </w:tcPr>
          <w:p w14:paraId="6E37C9D1" w14:textId="52D28514" w:rsidR="00352296" w:rsidRDefault="00352296" w:rsidP="00451619">
            <w:pPr>
              <w:jc w:val="center"/>
            </w:pPr>
            <w:r>
              <w:t>97</w:t>
            </w:r>
          </w:p>
        </w:tc>
      </w:tr>
      <w:tr w:rsidR="00352296" w14:paraId="4DEBD690" w14:textId="77777777" w:rsidTr="004779D6">
        <w:trPr>
          <w:trHeight w:val="252"/>
        </w:trPr>
        <w:tc>
          <w:tcPr>
            <w:tcW w:w="4653" w:type="dxa"/>
            <w:shd w:val="clear" w:color="auto" w:fill="auto"/>
            <w:vAlign w:val="center"/>
          </w:tcPr>
          <w:p w14:paraId="3AC0AA65" w14:textId="77777777" w:rsidR="00352296" w:rsidRDefault="00352296" w:rsidP="00451619">
            <w:pPr>
              <w:jc w:val="center"/>
            </w:pPr>
            <w:r>
              <w:t>II Pomiar – Liczba miejsc pracy objętych analizą istniejących co najmniej 30 miesięcy</w:t>
            </w:r>
          </w:p>
        </w:tc>
        <w:tc>
          <w:tcPr>
            <w:tcW w:w="4309" w:type="dxa"/>
            <w:shd w:val="clear" w:color="auto" w:fill="auto"/>
            <w:vAlign w:val="center"/>
          </w:tcPr>
          <w:p w14:paraId="0C55AD73" w14:textId="7BA8FB44" w:rsidR="00352296" w:rsidRDefault="00352296" w:rsidP="00451619">
            <w:pPr>
              <w:jc w:val="center"/>
            </w:pPr>
            <w:r>
              <w:t>79</w:t>
            </w:r>
          </w:p>
        </w:tc>
      </w:tr>
      <w:tr w:rsidR="00352296" w14:paraId="1FBDC39A" w14:textId="77777777" w:rsidTr="004779D6">
        <w:trPr>
          <w:trHeight w:val="252"/>
        </w:trPr>
        <w:tc>
          <w:tcPr>
            <w:tcW w:w="4653" w:type="dxa"/>
            <w:shd w:val="clear" w:color="auto" w:fill="auto"/>
            <w:vAlign w:val="center"/>
          </w:tcPr>
          <w:p w14:paraId="6B933E95" w14:textId="77777777" w:rsidR="00352296" w:rsidRDefault="00352296" w:rsidP="00451619">
            <w:pPr>
              <w:jc w:val="center"/>
            </w:pPr>
            <w:r>
              <w:t>II Pomiar – Odsetek miejsc pracy objętych analizą istniejących co najmniej 30 miesięcy</w:t>
            </w:r>
          </w:p>
        </w:tc>
        <w:tc>
          <w:tcPr>
            <w:tcW w:w="4309" w:type="dxa"/>
            <w:shd w:val="clear" w:color="auto" w:fill="auto"/>
            <w:vAlign w:val="center"/>
          </w:tcPr>
          <w:p w14:paraId="0AD4C607" w14:textId="41C828D9" w:rsidR="00352296" w:rsidRDefault="00352296" w:rsidP="00451619">
            <w:pPr>
              <w:jc w:val="center"/>
            </w:pPr>
            <w:r>
              <w:t>81</w:t>
            </w:r>
            <w:r w:rsidR="002562ED">
              <w:t>,4</w:t>
            </w:r>
            <w:r>
              <w:t>%</w:t>
            </w:r>
          </w:p>
        </w:tc>
      </w:tr>
      <w:tr w:rsidR="001212C0" w14:paraId="0CA07055" w14:textId="77777777" w:rsidTr="00352296">
        <w:trPr>
          <w:trHeight w:val="226"/>
        </w:trPr>
        <w:tc>
          <w:tcPr>
            <w:tcW w:w="4653" w:type="dxa"/>
            <w:vAlign w:val="center"/>
          </w:tcPr>
          <w:p w14:paraId="03390CFB" w14:textId="0B3300B1" w:rsidR="001212C0" w:rsidRDefault="00352296" w:rsidP="001D69EE">
            <w:pPr>
              <w:jc w:val="center"/>
            </w:pPr>
            <w:r>
              <w:t xml:space="preserve">Skumulowana wartość wskaźnika </w:t>
            </w:r>
            <w:r w:rsidRPr="006E06B0">
              <w:rPr>
                <w:i/>
                <w:iCs/>
              </w:rPr>
              <w:t>Liczba miejsc pracy istniejących co najmniej 30 miesięcy, utworzonych w przedsiębiorstwach społecznych</w:t>
            </w:r>
          </w:p>
        </w:tc>
        <w:tc>
          <w:tcPr>
            <w:tcW w:w="4309" w:type="dxa"/>
            <w:vAlign w:val="center"/>
          </w:tcPr>
          <w:p w14:paraId="3EB3A3D1" w14:textId="18219C4D" w:rsidR="001212C0" w:rsidRDefault="00A22E35" w:rsidP="001D69EE">
            <w:pPr>
              <w:jc w:val="center"/>
            </w:pPr>
            <w:r>
              <w:t>217 (</w:t>
            </w:r>
            <w:r w:rsidR="00352296">
              <w:t>85,4%</w:t>
            </w:r>
            <w:r>
              <w:t>)</w:t>
            </w:r>
          </w:p>
        </w:tc>
      </w:tr>
      <w:tr w:rsidR="00352296" w14:paraId="070DE4D2" w14:textId="77777777" w:rsidTr="00352296">
        <w:trPr>
          <w:trHeight w:val="226"/>
        </w:trPr>
        <w:tc>
          <w:tcPr>
            <w:tcW w:w="4653" w:type="dxa"/>
            <w:vAlign w:val="center"/>
          </w:tcPr>
          <w:p w14:paraId="0797978D" w14:textId="1432F262" w:rsidR="00352296" w:rsidRDefault="00352296" w:rsidP="00352296">
            <w:pPr>
              <w:jc w:val="center"/>
            </w:pPr>
            <w:r>
              <w:t xml:space="preserve">Ocena uzyskanej wartości wskaźnika </w:t>
            </w:r>
          </w:p>
        </w:tc>
        <w:tc>
          <w:tcPr>
            <w:tcW w:w="4309" w:type="dxa"/>
            <w:vAlign w:val="center"/>
          </w:tcPr>
          <w:p w14:paraId="5D9DBAA3" w14:textId="6081E3FB" w:rsidR="00352296" w:rsidRDefault="00352296" w:rsidP="00352296">
            <w:pPr>
              <w:jc w:val="center"/>
            </w:pPr>
            <w:r>
              <w:t>Osiągnięto wartość wskaźnika</w:t>
            </w:r>
          </w:p>
        </w:tc>
      </w:tr>
    </w:tbl>
    <w:p w14:paraId="02022A79" w14:textId="18F9A491" w:rsidR="001212C0" w:rsidRDefault="001212C0" w:rsidP="001212C0">
      <w:pPr>
        <w:pStyle w:val="Legenda"/>
      </w:pPr>
      <w:r>
        <w:t>Opracowanie własne na podstawie badania CATI/CAWI wśród przedsiębiorstw społecznych przeprowadzonego w ramach I</w:t>
      </w:r>
      <w:r w:rsidR="00352296">
        <w:t xml:space="preserve"> i II</w:t>
      </w:r>
      <w:r>
        <w:t xml:space="preserve"> pomiaru. </w:t>
      </w:r>
    </w:p>
    <w:p w14:paraId="4079F55F" w14:textId="23C106AD" w:rsidR="00382F99" w:rsidRPr="00382F99" w:rsidRDefault="001212C0" w:rsidP="0090161D">
      <w:pPr>
        <w:spacing w:line="240" w:lineRule="auto"/>
        <w:rPr>
          <w:rFonts w:ascii="Calibri" w:eastAsia="Times New Roman" w:hAnsi="Calibri" w:cs="Calibri"/>
          <w:color w:val="000000"/>
          <w:sz w:val="22"/>
          <w:lang w:eastAsia="pl-PL"/>
        </w:rPr>
      </w:pPr>
      <w:r>
        <w:t xml:space="preserve">Miejsca pracy objęte pomiarem w ramach badania były tworzone w efekcie działań podejmowanych przez </w:t>
      </w:r>
      <w:r w:rsidRPr="00857A73">
        <w:t>Małopolski</w:t>
      </w:r>
      <w:r w:rsidR="003C7388">
        <w:t>e</w:t>
      </w:r>
      <w:r w:rsidRPr="00857A73">
        <w:t xml:space="preserve"> Ośrodk</w:t>
      </w:r>
      <w:r w:rsidR="003C7388">
        <w:t>i</w:t>
      </w:r>
      <w:r w:rsidRPr="00857A73">
        <w:t xml:space="preserve"> Wsparcia Ekonomii Społecznej</w:t>
      </w:r>
      <w:r>
        <w:t xml:space="preserve">. </w:t>
      </w:r>
      <w:r w:rsidR="00382F99">
        <w:t>Podczas pierwszego pomiaru d</w:t>
      </w:r>
      <w:r>
        <w:t xml:space="preserve">ziałania w analizowanym obszarze realizowane były w ramach 5 projektów dla następujących obszarów: </w:t>
      </w:r>
      <w:r w:rsidRPr="00857FAE">
        <w:t>Krakowski Obszar Metropolitalny, Małopolska Zachodnia, Subregion Tarnowski, Subregion Podhalański, Subregion Sądecki</w:t>
      </w:r>
      <w:r>
        <w:t xml:space="preserve">. Badanie wykazało, że skuteczność działań realizowanych na terenie poszczególnych obszarów różni się. O ile w przypadku Subregionu Tarnowskiego oraz Krakowskiego Obszaru Metropolitalnego osiągnięte wartości istotnie przekraczają docelową wartość wskaźnika określoną na poziomie 85%, a w przypadku Małopolski Zachodniej osiąga wartość zbliżoną, to w przypadku Subregionu Sądeckiego wartość ta jest już o 1 punkt procentowy niższa od zakładanej a w przypadku Subregionu Podhalańskiego wartość wskaźnika wyniosła 75%, to jest o 10 pp. mniej niż wartość docelowa. Warto przy tym zauważyć, że w 2020 roku liczba bezrobotnych w powiatach z obszaru subregionu podhalańskiego znacząco wzrosła </w:t>
      </w:r>
      <w:r w:rsidR="008A551F">
        <w:t xml:space="preserve">w stosunku do roku wcześniejszego </w:t>
      </w:r>
      <w:r>
        <w:t>w szczególności w powiecie suskim (</w:t>
      </w:r>
      <w:r w:rsidR="008A551F">
        <w:t xml:space="preserve">dynamika wzrostu wyniosła </w:t>
      </w:r>
      <w:r>
        <w:t>33%</w:t>
      </w:r>
      <w:r w:rsidR="008A551F">
        <w:t xml:space="preserve"> rok do roku</w:t>
      </w:r>
      <w:r>
        <w:t>) oraz nowotarskim (</w:t>
      </w:r>
      <w:r w:rsidR="008A551F">
        <w:t xml:space="preserve">dynamika wzrostu wyniosła </w:t>
      </w:r>
      <w:r>
        <w:t>36%</w:t>
      </w:r>
      <w:r w:rsidR="008A551F">
        <w:t xml:space="preserve"> rok do roku</w:t>
      </w:r>
      <w:r>
        <w:t>), natomiast w powiecie tatrzańskim był to najmniejszy wzrost w skali województwa (</w:t>
      </w:r>
      <w:r w:rsidR="008A551F">
        <w:t xml:space="preserve">dynamika wzrostu wyniosła </w:t>
      </w:r>
      <w:r>
        <w:t>2%</w:t>
      </w:r>
      <w:r w:rsidR="008A551F">
        <w:t xml:space="preserve"> rok do roku</w:t>
      </w:r>
      <w:r>
        <w:t>). Ponadto, w powiecie nowotarskim w grudniu 2020 w stosunku do grudnia 2019 nastąpił drugi najwyższy w skali województwa (po powiecie wadowickim) wzrost stopy bezrobocia (o 1,8 punktu procentowego)</w:t>
      </w:r>
      <w:r>
        <w:rPr>
          <w:rStyle w:val="Odwoanieprzypisudolnego"/>
        </w:rPr>
        <w:footnoteReference w:id="1"/>
      </w:r>
      <w:r>
        <w:t>. Sytuacja odnotowana w przypadku subregionu podhalańskiego może wynikać ze znaczącego pogorszenia sytuacji w branży turystycznej, która stanowi ważny czynnik generujący miejsca pracy na tym obszarze.</w:t>
      </w:r>
      <w:r w:rsidR="00382F99">
        <w:t xml:space="preserve"> Drugi pomiar również wykazał różnice między regionami. Jedynie dla obszarów: </w:t>
      </w:r>
      <w:r w:rsidR="00382F99" w:rsidRPr="00382F99">
        <w:lastRenderedPageBreak/>
        <w:t>Subregion Tarnowski</w:t>
      </w:r>
      <w:r w:rsidR="00382F99">
        <w:t xml:space="preserve"> i </w:t>
      </w:r>
      <w:r w:rsidR="00382F99" w:rsidRPr="00382F99">
        <w:rPr>
          <w:rFonts w:ascii="Calibri" w:eastAsia="Times New Roman" w:hAnsi="Calibri" w:cs="Calibri"/>
          <w:color w:val="000000"/>
          <w:sz w:val="22"/>
          <w:lang w:eastAsia="pl-PL"/>
        </w:rPr>
        <w:t>Towarzystwo Oświatowe Ziemi Chrzanowskiej w Chrzanowie</w:t>
      </w:r>
      <w:r w:rsidR="00382F99">
        <w:rPr>
          <w:rFonts w:ascii="Calibri" w:eastAsia="Times New Roman" w:hAnsi="Calibri" w:cs="Calibri"/>
          <w:color w:val="000000"/>
          <w:sz w:val="22"/>
          <w:lang w:eastAsia="pl-PL"/>
        </w:rPr>
        <w:t>, wskaźnik osiągnął wartość wyższą niż docelowa.</w:t>
      </w:r>
    </w:p>
    <w:p w14:paraId="28242346" w14:textId="1C9FA5D2" w:rsidR="001212C0" w:rsidRDefault="001212C0" w:rsidP="001212C0"/>
    <w:p w14:paraId="35BE57C1" w14:textId="77777777" w:rsidR="001212C0" w:rsidRDefault="001212C0" w:rsidP="001212C0">
      <w:r>
        <w:rPr>
          <w:noProof/>
          <w:lang w:eastAsia="pl-PL"/>
        </w:rPr>
        <w:drawing>
          <wp:inline distT="0" distB="0" distL="0" distR="0" wp14:anchorId="5A0B7399" wp14:editId="754817DD">
            <wp:extent cx="5699760" cy="2600325"/>
            <wp:effectExtent l="0" t="0" r="0" b="0"/>
            <wp:docPr id="69" name="Wykres 69" descr="Wykres przedstawiający Wartość wskaźnika Liczba miejsc pracy istniejących co najmniej 30 miesięcy, utworzonych w przedsiębiorstwach społecznych w podziale na OWES – małopolskie:&#10;Subregion Tarnowski 100%&#10;Krakowski Obszar Metropolitalny 92%&#10;Małopolska Zachodnia 86%&#10;Subregion Sądecki 84%&#10;Subregion Podhalański 75%">
              <a:extLst xmlns:a="http://schemas.openxmlformats.org/drawingml/2006/main">
                <a:ext uri="{FF2B5EF4-FFF2-40B4-BE49-F238E27FC236}">
                  <a16:creationId xmlns:a16="http://schemas.microsoft.com/office/drawing/2014/main" id="{8E409450-DA34-4A7E-B8DE-7132F79FF3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76917F0" w14:textId="0F5407A1" w:rsidR="00382F99" w:rsidRPr="00382F99" w:rsidRDefault="00382F99" w:rsidP="001212C0">
      <w:pPr>
        <w:rPr>
          <w:i/>
          <w:color w:val="222A35" w:themeColor="text2" w:themeShade="80"/>
          <w:sz w:val="18"/>
        </w:rPr>
      </w:pPr>
      <w:r w:rsidRPr="00382F99">
        <w:rPr>
          <w:i/>
          <w:color w:val="222A35" w:themeColor="text2" w:themeShade="80"/>
          <w:sz w:val="18"/>
        </w:rPr>
        <w:t>Opracowanie własne na podstawie badania CATI/CAWI wśród przedsiębiorstw społecznych przeprowadzonego w ramach I pomiaru. N=55</w:t>
      </w:r>
    </w:p>
    <w:p w14:paraId="025D032D" w14:textId="3F087CF6" w:rsidR="00352296" w:rsidRPr="00857FAE" w:rsidRDefault="00352296" w:rsidP="001212C0">
      <w:r>
        <w:rPr>
          <w:noProof/>
          <w:lang w:eastAsia="pl-PL"/>
        </w:rPr>
        <w:drawing>
          <wp:inline distT="0" distB="0" distL="0" distR="0" wp14:anchorId="43AEB2F2" wp14:editId="029CEC4F">
            <wp:extent cx="5724525" cy="2733675"/>
            <wp:effectExtent l="0" t="0" r="0" b="0"/>
            <wp:docPr id="6" name="Wykres 6" descr="Wykres prezentujący wartość wskaźnika Liczba miejsc pracy istniejących co najmniej 30 miesięcy, utworzonych w przedsiębiorstwach społecznych w podziale na OWES.">
              <a:extLst xmlns:a="http://schemas.openxmlformats.org/drawingml/2006/main">
                <a:ext uri="{FF2B5EF4-FFF2-40B4-BE49-F238E27FC236}">
                  <a16:creationId xmlns:a16="http://schemas.microsoft.com/office/drawing/2014/main" id="{FAE3B0A4-0B04-5EB4-F412-F9060DD00EC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239611A" w14:textId="4DEDEFC8" w:rsidR="001212C0" w:rsidRPr="00BE5D6C" w:rsidRDefault="001212C0" w:rsidP="001212C0">
      <w:pPr>
        <w:pStyle w:val="Legenda"/>
      </w:pPr>
      <w:r w:rsidRPr="00857FAE">
        <w:t xml:space="preserve"> </w:t>
      </w:r>
      <w:r>
        <w:t xml:space="preserve">Opracowanie własne na podstawie badania CATI/CAWI wśród przedsiębiorstw społecznych przeprowadzonego w ramach </w:t>
      </w:r>
      <w:r w:rsidR="00352296">
        <w:t>I</w:t>
      </w:r>
      <w:r>
        <w:t>I pomiaru.</w:t>
      </w:r>
      <w:r w:rsidR="00303EC6" w:rsidRPr="00303EC6">
        <w:t xml:space="preserve"> </w:t>
      </w:r>
      <w:r w:rsidR="00352296">
        <w:t>N=31</w:t>
      </w:r>
    </w:p>
    <w:p w14:paraId="4E4F020E" w14:textId="1296EAE9" w:rsidR="001212C0" w:rsidRDefault="001212C0" w:rsidP="001212C0">
      <w:r>
        <w:t xml:space="preserve">Miejsca pracy, które powstały dzięki wsparciu z RPO Województwa Małopolskiego na lata 2014-2020 charakteryzują się dużą przeżywalnością jeśli chodzi o okres objęty analizą (30 miesięcy). Analiza likwidowanych miejsc pracy pozwoliła </w:t>
      </w:r>
      <w:r w:rsidR="00A3547D">
        <w:t>zauważyć</w:t>
      </w:r>
      <w:r>
        <w:t>, że w przypadku województwa małopolskiego nie ma wyraźnych trendów w zakresie tego jaka jest przeżywalność nowopowstałych miejsc pracy.</w:t>
      </w:r>
    </w:p>
    <w:p w14:paraId="5A325211" w14:textId="5A4D5B5E" w:rsidR="00382F99" w:rsidRPr="0075151C" w:rsidRDefault="00382F99" w:rsidP="001212C0">
      <w:r>
        <w:rPr>
          <w:noProof/>
          <w:lang w:eastAsia="pl-PL"/>
        </w:rPr>
        <w:lastRenderedPageBreak/>
        <w:drawing>
          <wp:inline distT="0" distB="0" distL="0" distR="0" wp14:anchorId="64B71431" wp14:editId="039031BC">
            <wp:extent cx="5686425" cy="2305050"/>
            <wp:effectExtent l="0" t="0" r="0" b="0"/>
            <wp:docPr id="8" name="Wykres 8" descr="Wykres prezentujący jak długo istniały stanowiska pracy, które zostały zlikwidowane.">
              <a:extLst xmlns:a="http://schemas.openxmlformats.org/drawingml/2006/main">
                <a:ext uri="{FF2B5EF4-FFF2-40B4-BE49-F238E27FC236}">
                  <a16:creationId xmlns:a16="http://schemas.microsoft.com/office/drawing/2014/main" id="{E0AD4B35-C3B0-4EE2-81CE-93B99996AB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4BF60C5" w14:textId="68C9B693" w:rsidR="001212C0" w:rsidRDefault="001212C0" w:rsidP="001212C0">
      <w:pPr>
        <w:pStyle w:val="Legenda"/>
      </w:pPr>
      <w:r w:rsidRPr="00643EAC">
        <w:t xml:space="preserve"> </w:t>
      </w:r>
      <w:r>
        <w:t xml:space="preserve">Opracowanie własne na podstawie badania CATI/CAWI wśród przedsiębiorstw społecznych przeprowadzonego </w:t>
      </w:r>
      <w:r w:rsidR="00352296">
        <w:t>w ramach II pomiaru.</w:t>
      </w:r>
      <w:r w:rsidR="00352296" w:rsidRPr="00303EC6">
        <w:t xml:space="preserve"> </w:t>
      </w:r>
      <w:r w:rsidR="00352296">
        <w:t>N=31</w:t>
      </w:r>
    </w:p>
    <w:p w14:paraId="700663F2" w14:textId="77777777" w:rsidR="00945B63" w:rsidRPr="00F649F3" w:rsidRDefault="00945B63" w:rsidP="00945B63">
      <w:pPr>
        <w:pStyle w:val="Nagwek2"/>
        <w:rPr>
          <w:b/>
          <w:bCs/>
          <w:color w:val="auto"/>
        </w:rPr>
      </w:pPr>
      <w:r w:rsidRPr="00F649F3">
        <w:rPr>
          <w:b/>
          <w:bCs/>
          <w:color w:val="auto"/>
        </w:rPr>
        <w:t xml:space="preserve">Charakterystyka wsparcia </w:t>
      </w:r>
    </w:p>
    <w:p w14:paraId="21F217E5" w14:textId="74BE3C88" w:rsidR="003B02A1" w:rsidRDefault="00945B63" w:rsidP="00945B63">
      <w:r w:rsidRPr="003B02A1">
        <w:t xml:space="preserve">W województwie </w:t>
      </w:r>
      <w:r w:rsidR="007E7479">
        <w:t>małopolskim</w:t>
      </w:r>
      <w:r w:rsidRPr="003B02A1">
        <w:t xml:space="preserve"> wspierane przedsiębiorstwa społeczne działają najczęściej w branży </w:t>
      </w:r>
      <w:r w:rsidR="00A3547D">
        <w:t>gastronomia (3</w:t>
      </w:r>
      <w:r w:rsidR="003B02A1">
        <w:t>2%).</w:t>
      </w:r>
      <w:r w:rsidRPr="003B02A1">
        <w:t xml:space="preserve"> W grupie podmiotów, które zostały objęte analizą istnieje </w:t>
      </w:r>
      <w:r w:rsidR="00A3547D">
        <w:t xml:space="preserve">bardzo </w:t>
      </w:r>
      <w:r w:rsidRPr="003B02A1">
        <w:t xml:space="preserve">duże zróżnicowanie jeśli chodzi o obszary działalności przedsiębiorstw społecznych wspartych w ramach interwencji. Zauważalne jest, że wspierane były podmioty z branż </w:t>
      </w:r>
      <w:r w:rsidR="00A3547D">
        <w:t xml:space="preserve">m.in. </w:t>
      </w:r>
      <w:r w:rsidRPr="003B02A1">
        <w:t xml:space="preserve">takich jak </w:t>
      </w:r>
      <w:r w:rsidR="00A3547D" w:rsidRPr="00A3547D">
        <w:t xml:space="preserve">usługi dla firm, organizacji i administracji publicznej </w:t>
      </w:r>
      <w:r w:rsidR="003B02A1">
        <w:t>(16%), budownict</w:t>
      </w:r>
      <w:r w:rsidR="00A3547D">
        <w:t>wo (16%), kultura i edukacja (16</w:t>
      </w:r>
      <w:r w:rsidR="003B02A1">
        <w:t>%).</w:t>
      </w:r>
    </w:p>
    <w:p w14:paraId="1D6E1C04" w14:textId="52CDEF62" w:rsidR="00382F99" w:rsidRPr="00E71F3E" w:rsidRDefault="00382F99" w:rsidP="00945B63">
      <w:r>
        <w:rPr>
          <w:noProof/>
          <w:lang w:eastAsia="pl-PL"/>
        </w:rPr>
        <w:drawing>
          <wp:inline distT="0" distB="0" distL="0" distR="0" wp14:anchorId="41656415" wp14:editId="4E1E331B">
            <wp:extent cx="5781675" cy="3752850"/>
            <wp:effectExtent l="0" t="0" r="0" b="0"/>
            <wp:docPr id="9" name="Wykres 9" descr="Wykres prezentujący obszary działalności przedsiębiorstw społecznych.">
              <a:extLst xmlns:a="http://schemas.openxmlformats.org/drawingml/2006/main">
                <a:ext uri="{FF2B5EF4-FFF2-40B4-BE49-F238E27FC236}">
                  <a16:creationId xmlns:a16="http://schemas.microsoft.com/office/drawing/2014/main" id="{FB9B049D-E5F7-4B4C-B4C5-D23D8D25A8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2D99A49" w14:textId="17E7609F" w:rsidR="00945B63" w:rsidRDefault="00945B63" w:rsidP="00945B63">
      <w:pPr>
        <w:pStyle w:val="Legenda"/>
      </w:pPr>
      <w:r w:rsidRPr="00887578">
        <w:lastRenderedPageBreak/>
        <w:t xml:space="preserve"> </w:t>
      </w:r>
      <w:r>
        <w:t xml:space="preserve">Opracowanie własne na podstawie badania CATI/CAWI wśród przedsiębiorstw społecznych przeprowadzonego </w:t>
      </w:r>
      <w:r w:rsidR="00352296">
        <w:t>w ramach II pomiaru.</w:t>
      </w:r>
      <w:r w:rsidR="00352296" w:rsidRPr="00303EC6">
        <w:t xml:space="preserve"> </w:t>
      </w:r>
      <w:r w:rsidR="00352296">
        <w:t>N=31</w:t>
      </w:r>
    </w:p>
    <w:p w14:paraId="0100C7D4" w14:textId="5D67649F" w:rsidR="00945B63" w:rsidRDefault="00945B63" w:rsidP="00945B63">
      <w:r w:rsidRPr="00695B18">
        <w:t>Charakterystyka osób, które zostały zatrudnione na utworzonych w przedsiębiorstwach społecznych miejscach pracy, wyka</w:t>
      </w:r>
      <w:r w:rsidR="00554E32">
        <w:t>zuje nadreprezentację kobiet (</w:t>
      </w:r>
      <w:r w:rsidR="00A3547D">
        <w:t>68</w:t>
      </w:r>
      <w:r w:rsidRPr="00695B18">
        <w:t>%). Ponadto, analizując strukturę wieku osób zatrudnianych zauważyć można, że najwięcej osó</w:t>
      </w:r>
      <w:r w:rsidR="00A3547D">
        <w:t>b zatrudniono w wieku 25-3</w:t>
      </w:r>
      <w:r w:rsidR="00554E32">
        <w:t>5 lat (</w:t>
      </w:r>
      <w:r w:rsidR="00A3547D">
        <w:t>29</w:t>
      </w:r>
      <w:r w:rsidR="00695B18">
        <w:t>%)</w:t>
      </w:r>
      <w:r w:rsidR="00A3547D">
        <w:t xml:space="preserve"> i w wieku 46-55 lat (28%)</w:t>
      </w:r>
      <w:r w:rsidRPr="00695B18">
        <w:t xml:space="preserve">. Osoby zatrudniane na tworzonych miejscach pracy </w:t>
      </w:r>
      <w:r w:rsidR="00A3547D">
        <w:t>nie były</w:t>
      </w:r>
      <w:r w:rsidRPr="00695B18">
        <w:t xml:space="preserve"> osobami pracującymi. Wsparcie pozwoliło na utworzenie miejsc pracy przede wszystkim dla osób bezrobotnych lub nieaktywnych zawodowo. Ważnym spostrzeżeniem jest także to, że na miejscach pracy powstałych w wyniku wsparcia przedsiębiorstw społecznych, objętych niniejszym badaniem, zatrudniono osoby posiadające orzeczenie o niepełnosprawności. W województwie </w:t>
      </w:r>
      <w:r w:rsidR="007E7479">
        <w:t>małopolskim</w:t>
      </w:r>
      <w:r w:rsidRPr="00695B18">
        <w:t xml:space="preserve"> osoby z ni</w:t>
      </w:r>
      <w:r w:rsidR="00554E32">
        <w:t>epełnosprawnościa</w:t>
      </w:r>
      <w:r w:rsidR="00A3547D">
        <w:t>mi stanowiły 43</w:t>
      </w:r>
      <w:r w:rsidRPr="00695B18">
        <w:t>% wszystkich pracowników zajmujących stanowiska utworzone w ten sposób. Ponadto, w strukturze osób zatrudnionych na utworzonych miejscach pracy dominują osoby z wykształcen</w:t>
      </w:r>
      <w:r w:rsidR="00695B18">
        <w:t>i</w:t>
      </w:r>
      <w:r w:rsidR="00554E32">
        <w:t xml:space="preserve">em </w:t>
      </w:r>
      <w:r w:rsidR="00A3547D">
        <w:t xml:space="preserve">wyższym </w:t>
      </w:r>
      <w:r w:rsidR="00554E32">
        <w:t>(3</w:t>
      </w:r>
      <w:r w:rsidR="00A3547D">
        <w:t>3</w:t>
      </w:r>
      <w:r w:rsidRPr="00695B18">
        <w:t>%)</w:t>
      </w:r>
      <w:r w:rsidR="00695B18">
        <w:t xml:space="preserve"> </w:t>
      </w:r>
      <w:r w:rsidR="00554E32">
        <w:t xml:space="preserve">oraz </w:t>
      </w:r>
      <w:r w:rsidR="00A3547D">
        <w:t>zawodowym (2</w:t>
      </w:r>
      <w:r w:rsidR="00554E32">
        <w:t>5%).</w:t>
      </w:r>
      <w:r>
        <w:t xml:space="preserve"> </w:t>
      </w:r>
    </w:p>
    <w:p w14:paraId="6A53BFCC" w14:textId="6F5E2394" w:rsidR="00382F99" w:rsidRDefault="00382F99" w:rsidP="00945B63">
      <w:r w:rsidRPr="00382F99">
        <w:rPr>
          <w:noProof/>
          <w:lang w:eastAsia="pl-PL"/>
        </w:rPr>
        <w:lastRenderedPageBreak/>
        <w:t xml:space="preserve"> </w:t>
      </w:r>
      <w:r>
        <w:rPr>
          <w:noProof/>
          <w:lang w:eastAsia="pl-PL"/>
        </w:rPr>
        <w:drawing>
          <wp:inline distT="0" distB="0" distL="0" distR="0" wp14:anchorId="773E429C" wp14:editId="194D1A09">
            <wp:extent cx="2457450" cy="2562225"/>
            <wp:effectExtent l="0" t="0" r="0" b="0"/>
            <wp:docPr id="1" name="Wykres 1" descr="Wykres prezentujący jakiej płci byli pracownicy zajmujący utworzone stanowiska.">
              <a:extLst xmlns:a="http://schemas.openxmlformats.org/drawingml/2006/main">
                <a:ext uri="{FF2B5EF4-FFF2-40B4-BE49-F238E27FC236}">
                  <a16:creationId xmlns:a16="http://schemas.microsoft.com/office/drawing/2014/main" id="{BEB6B96E-2334-4929-BEDC-47F6D449C6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382F99">
        <w:rPr>
          <w:noProof/>
          <w:lang w:eastAsia="pl-PL"/>
        </w:rPr>
        <w:t xml:space="preserve"> </w:t>
      </w:r>
      <w:r>
        <w:rPr>
          <w:noProof/>
          <w:lang w:eastAsia="pl-PL"/>
        </w:rPr>
        <w:drawing>
          <wp:inline distT="0" distB="0" distL="0" distR="0" wp14:anchorId="312553D3" wp14:editId="26F3EA5B">
            <wp:extent cx="3194685" cy="2519045"/>
            <wp:effectExtent l="0" t="0" r="5715" b="0"/>
            <wp:docPr id="11" name="Wykres 11" descr="Wykres prezentujący w jakim wieku byli pracownicy zajmujący utworzone stanowiska.">
              <a:extLst xmlns:a="http://schemas.openxmlformats.org/drawingml/2006/main">
                <a:ext uri="{FF2B5EF4-FFF2-40B4-BE49-F238E27FC236}">
                  <a16:creationId xmlns:a16="http://schemas.microsoft.com/office/drawing/2014/main" id="{9306993B-9934-4964-9B3E-59CB1ED78C2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382F99">
        <w:rPr>
          <w:noProof/>
          <w:lang w:eastAsia="pl-PL"/>
        </w:rPr>
        <w:t xml:space="preserve"> </w:t>
      </w:r>
      <w:r>
        <w:rPr>
          <w:noProof/>
          <w:lang w:eastAsia="pl-PL"/>
        </w:rPr>
        <w:drawing>
          <wp:inline distT="0" distB="0" distL="0" distR="0" wp14:anchorId="2368A653" wp14:editId="7791365E">
            <wp:extent cx="2895600" cy="2714625"/>
            <wp:effectExtent l="0" t="0" r="0" b="0"/>
            <wp:docPr id="13" name="Wykres 13" descr="Wykres prezentujący jaki status na rynku, posiadali pracownicy zajmujący utworzone stanowiska.">
              <a:extLst xmlns:a="http://schemas.openxmlformats.org/drawingml/2006/main">
                <a:ext uri="{FF2B5EF4-FFF2-40B4-BE49-F238E27FC236}">
                  <a16:creationId xmlns:a16="http://schemas.microsoft.com/office/drawing/2014/main" id="{1EEA8F8D-0195-4681-A721-161E9BCAF5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noProof/>
          <w:lang w:eastAsia="pl-PL"/>
        </w:rPr>
        <w:drawing>
          <wp:inline distT="0" distB="0" distL="0" distR="0" wp14:anchorId="16C17866" wp14:editId="3A344951">
            <wp:extent cx="2676525" cy="2804795"/>
            <wp:effectExtent l="0" t="0" r="0" b="0"/>
            <wp:docPr id="14" name="Wykres 14" descr="Wykres prezentujący jaki odsetek wszystkich pracowników zajmujących utworzone stanowiska, stanowiły osoby z niepełnosprawnościami.">
              <a:extLst xmlns:a="http://schemas.openxmlformats.org/drawingml/2006/main">
                <a:ext uri="{FF2B5EF4-FFF2-40B4-BE49-F238E27FC236}">
                  <a16:creationId xmlns:a16="http://schemas.microsoft.com/office/drawing/2014/main" id="{6C745132-EEF6-4944-AD09-51A0E1FE28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07CA24A" w14:textId="64E1AD0A" w:rsidR="00945B63" w:rsidRDefault="00382F99" w:rsidP="00945B63">
      <w:r>
        <w:rPr>
          <w:noProof/>
          <w:lang w:eastAsia="pl-PL"/>
        </w:rPr>
        <w:drawing>
          <wp:inline distT="0" distB="0" distL="0" distR="0" wp14:anchorId="7659DAA8" wp14:editId="794ED515">
            <wp:extent cx="5705475" cy="2362200"/>
            <wp:effectExtent l="0" t="0" r="0" b="0"/>
            <wp:docPr id="15" name="Wykres 15" descr="Wykres prezentujący jakie wykształcenie posiadali pracownicy zajmujący utworzone stanowiska.">
              <a:extLst xmlns:a="http://schemas.openxmlformats.org/drawingml/2006/main">
                <a:ext uri="{FF2B5EF4-FFF2-40B4-BE49-F238E27FC236}">
                  <a16:creationId xmlns:a16="http://schemas.microsoft.com/office/drawing/2014/main" id="{7D091FA6-CFDF-4030-BC16-F481A4026D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31C34CB" w14:textId="199EE475" w:rsidR="00303EC6" w:rsidRDefault="00303EC6" w:rsidP="00303EC6">
      <w:pPr>
        <w:pStyle w:val="Legenda"/>
      </w:pPr>
      <w:r>
        <w:t xml:space="preserve">Opracowanie własne na podstawie badania CATI/CAWI wśród przedsiębiorstw społecznych przeprowadzonego </w:t>
      </w:r>
      <w:r w:rsidR="00352296">
        <w:t>w ramach II pomiaru.</w:t>
      </w:r>
      <w:r w:rsidR="00352296" w:rsidRPr="00303EC6">
        <w:t xml:space="preserve"> </w:t>
      </w:r>
      <w:r w:rsidR="00352296">
        <w:t>N=31</w:t>
      </w:r>
    </w:p>
    <w:p w14:paraId="486A9A9E" w14:textId="3A35FCC2" w:rsidR="00945B63" w:rsidRDefault="00945B63" w:rsidP="00945B63">
      <w:r w:rsidRPr="00970553">
        <w:lastRenderedPageBreak/>
        <w:t xml:space="preserve">Analizując strukturę demograficzną osób zatrudnionych na utworzonych miejscach pracy zauważyć można relatywnie duże zróżnicowanie. W przypadku interwencji realizowanej w ramach RPO Województwa </w:t>
      </w:r>
      <w:r w:rsidR="007E7479">
        <w:t>Małopolskiego</w:t>
      </w:r>
      <w:r w:rsidRPr="00970553">
        <w:t xml:space="preserve"> można zauważyć, że najczęściej występującym problemem, który utrudniał znalezienie pracy osobom, które zostały zatrudnione na powstałych w ramach interwencji miejscach pracy</w:t>
      </w:r>
      <w:r w:rsidR="00970553">
        <w:t xml:space="preserve"> b</w:t>
      </w:r>
      <w:r w:rsidR="00A3547D">
        <w:t xml:space="preserve">ył </w:t>
      </w:r>
      <w:r w:rsidRPr="00970553">
        <w:t xml:space="preserve">stan zdrowia </w:t>
      </w:r>
      <w:r w:rsidR="00A3547D">
        <w:t>fizycznego</w:t>
      </w:r>
      <w:r w:rsidR="00A3547D" w:rsidRPr="00970553">
        <w:t xml:space="preserve"> </w:t>
      </w:r>
      <w:r w:rsidR="00563D5B">
        <w:t>(</w:t>
      </w:r>
      <w:r w:rsidR="00A3547D">
        <w:t>52</w:t>
      </w:r>
      <w:r w:rsidR="00563D5B">
        <w:t>%) lub</w:t>
      </w:r>
      <w:r w:rsidR="00A3547D">
        <w:t xml:space="preserve"> </w:t>
      </w:r>
      <w:r w:rsidR="00A3547D" w:rsidRPr="00970553">
        <w:t>p</w:t>
      </w:r>
      <w:r w:rsidR="00A3547D">
        <w:t>sychicznego</w:t>
      </w:r>
      <w:r w:rsidR="00563D5B">
        <w:t xml:space="preserve"> (</w:t>
      </w:r>
      <w:r w:rsidR="00A3547D">
        <w:t>39</w:t>
      </w:r>
      <w:r w:rsidRPr="00970553">
        <w:t>%)</w:t>
      </w:r>
      <w:r w:rsidR="00A3547D">
        <w:t xml:space="preserve"> oraz długotrwałe bezrobocie (45%)</w:t>
      </w:r>
      <w:r w:rsidRPr="00970553">
        <w:t xml:space="preserve">. Zauważyć zatem można, że wsparcie </w:t>
      </w:r>
      <w:r w:rsidR="008A551F">
        <w:t xml:space="preserve">zostało skierowane przede wszystkim </w:t>
      </w:r>
      <w:r w:rsidRPr="00970553">
        <w:t>do osób, które miały problem z</w:t>
      </w:r>
      <w:r w:rsidR="008A551F">
        <w:t xml:space="preserve"> samodzielnym </w:t>
      </w:r>
      <w:r w:rsidRPr="00970553">
        <w:t xml:space="preserve">znalezieniem zatrudnienia. Inne problemy, które stanowią bariery na rynku pracy występowały </w:t>
      </w:r>
      <w:r w:rsidR="008C1AFA">
        <w:t>rzadziej</w:t>
      </w:r>
      <w:r w:rsidRPr="00970553">
        <w:t>. Interwencja w postaci wsparcia na rzecz tworzenia nowych miejsc pracy w przedsiębiorstwach społecznych stanowi zatem istotne narzędzie aktywizacji zawodowej.</w:t>
      </w:r>
      <w:r>
        <w:t xml:space="preserve"> </w:t>
      </w:r>
    </w:p>
    <w:p w14:paraId="6CF050A3" w14:textId="2382E6C1" w:rsidR="001212C0" w:rsidRDefault="00382F99" w:rsidP="001212C0">
      <w:r>
        <w:rPr>
          <w:noProof/>
          <w:lang w:eastAsia="pl-PL"/>
        </w:rPr>
        <w:drawing>
          <wp:inline distT="0" distB="0" distL="0" distR="0" wp14:anchorId="6FDB34C8" wp14:editId="3760AD37">
            <wp:extent cx="5695950" cy="3209925"/>
            <wp:effectExtent l="0" t="0" r="0" b="0"/>
            <wp:docPr id="16" name="Wykres 16" descr="Wykres prezentujący przeszkody utrudniające znalezienie pracy osobom, które zostały zatrudnione na powstałych w ramach interwencji miejscach pracy.">
              <a:extLst xmlns:a="http://schemas.openxmlformats.org/drawingml/2006/main">
                <a:ext uri="{FF2B5EF4-FFF2-40B4-BE49-F238E27FC236}">
                  <a16:creationId xmlns:a16="http://schemas.microsoft.com/office/drawing/2014/main" id="{847C6BDB-094A-4C48-A53A-513D12DF1F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A526CC8" w14:textId="6809AA34" w:rsidR="00AE6091" w:rsidRDefault="00303EC6" w:rsidP="00303EC6">
      <w:pPr>
        <w:pStyle w:val="Legenda"/>
      </w:pPr>
      <w:r w:rsidRPr="00303EC6">
        <w:t xml:space="preserve"> </w:t>
      </w:r>
      <w:r>
        <w:t xml:space="preserve">Opracowanie własne na podstawie badania CATI/CAWI wśród przedsiębiorstw społecznych przeprowadzonego </w:t>
      </w:r>
      <w:r w:rsidR="00352296">
        <w:t>w ramach II pomiaru.</w:t>
      </w:r>
      <w:r w:rsidR="00352296" w:rsidRPr="00303EC6">
        <w:t xml:space="preserve"> </w:t>
      </w:r>
      <w:r w:rsidR="00352296">
        <w:t>N=31</w:t>
      </w:r>
    </w:p>
    <w:p w14:paraId="2FB40E56" w14:textId="2996C3B9" w:rsidR="00F649F3" w:rsidRDefault="00F649F3"/>
    <w:p w14:paraId="59B79F46" w14:textId="77777777" w:rsidR="00F649F3" w:rsidRDefault="00F649F3" w:rsidP="00F649F3">
      <w:pPr>
        <w:pStyle w:val="Nagwek2"/>
        <w:rPr>
          <w:b/>
          <w:bCs/>
          <w:color w:val="auto"/>
        </w:rPr>
      </w:pPr>
      <w:bookmarkStart w:id="1" w:name="_Hlk93924604"/>
      <w:r w:rsidRPr="003E065D">
        <w:rPr>
          <w:b/>
          <w:bCs/>
          <w:color w:val="auto"/>
        </w:rPr>
        <w:t xml:space="preserve">Wnioski </w:t>
      </w:r>
    </w:p>
    <w:p w14:paraId="2A5F3507" w14:textId="5111BB36" w:rsidR="008C1AFA" w:rsidRDefault="00F649F3" w:rsidP="00F649F3">
      <w:r>
        <w:t xml:space="preserve">W przypadku RPO Województwa </w:t>
      </w:r>
      <w:r w:rsidR="007E7479">
        <w:t>Małopolskiego</w:t>
      </w:r>
      <w:r>
        <w:t xml:space="preserve"> na lata 2014-2020 </w:t>
      </w:r>
      <w:r w:rsidR="008C1AFA">
        <w:t xml:space="preserve">osiągnięto zakładaną wartość wskaźnika rezultatu długoterminowego. Nie zidentyfikowano ryzyka, że wartość wskaźnika byłaby znacząco niższa gdyby pomiarem objąć miejsca pracy utworzone po 2020 roku, dla których nie zakończył się jeszcze okres trwałości. </w:t>
      </w:r>
      <w:r w:rsidR="00A32702">
        <w:t xml:space="preserve">W ramach przeprowadzonych pomiarów zidentyfikowano przeżywalność miejsc pracy na poziomie 85,4%. Jest to wartość niemal dokładnie taka jak założono na etapie programowania (85%). Warto jednak pamiętać, </w:t>
      </w:r>
      <w:r w:rsidR="00A32702">
        <w:lastRenderedPageBreak/>
        <w:t xml:space="preserve">że niewielka nadwyżka w stosunku do zakładanej wartości wynika z tego, że w województwie małopolskim założono bardzo wysoką docelową wartość wskaźnika. </w:t>
      </w:r>
    </w:p>
    <w:p w14:paraId="7466177E" w14:textId="03CA3342" w:rsidR="00F649F3" w:rsidRDefault="00F649F3" w:rsidP="00F649F3">
      <w:r>
        <w:t xml:space="preserve">Charakterystyka udzielonego wsparcia wskazuje na zróżnicowaną strukturę branżową wspartych przedsiębiorstw społecznych oraz zróżnicowaną strukturę demograficzną osób, które zostały zatrudnione na utworzonych stanowiskach. Wsparcie w zakresie tworzenia miejsc pracy w przypadku województwa </w:t>
      </w:r>
      <w:r w:rsidR="00D35498">
        <w:t>małopolskiego</w:t>
      </w:r>
      <w:r>
        <w:t xml:space="preserve"> stanowiło przede wszystkim narzędzie aktywizacji zawodowej – najczęściej występującym problemem, który stanowił barierę dla osób zatrudnianych na utworzonych miejscach pracy był</w:t>
      </w:r>
      <w:r w:rsidR="00A32702">
        <w:t>y stan zdrowia lub d</w:t>
      </w:r>
      <w:r>
        <w:t xml:space="preserve">ługotrwałe bezrobocie. </w:t>
      </w:r>
    </w:p>
    <w:p w14:paraId="30D3B5C3" w14:textId="5B3F759C" w:rsidR="00D35498" w:rsidRDefault="00D35498" w:rsidP="00F649F3"/>
    <w:p w14:paraId="2C8FCB06" w14:textId="057AA9EF" w:rsidR="00D35498" w:rsidRDefault="00D35498" w:rsidP="00F649F3"/>
    <w:bookmarkEnd w:id="1"/>
    <w:p w14:paraId="17DF58D1" w14:textId="77777777" w:rsidR="00F649F3" w:rsidRDefault="00F649F3"/>
    <w:sectPr w:rsidR="00F649F3">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8A11C" w14:textId="77777777" w:rsidR="005F33EB" w:rsidRDefault="005F33EB" w:rsidP="001212C0">
      <w:pPr>
        <w:spacing w:after="0" w:line="240" w:lineRule="auto"/>
      </w:pPr>
      <w:r>
        <w:separator/>
      </w:r>
    </w:p>
  </w:endnote>
  <w:endnote w:type="continuationSeparator" w:id="0">
    <w:p w14:paraId="605060D6" w14:textId="77777777" w:rsidR="005F33EB" w:rsidRDefault="005F33EB" w:rsidP="00121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0138448"/>
      <w:docPartObj>
        <w:docPartGallery w:val="Page Numbers (Bottom of Page)"/>
        <w:docPartUnique/>
      </w:docPartObj>
    </w:sdtPr>
    <w:sdtEndPr/>
    <w:sdtContent>
      <w:p w14:paraId="6709EF36" w14:textId="1F4BB9CD" w:rsidR="00303EC6" w:rsidRDefault="00303EC6">
        <w:pPr>
          <w:pStyle w:val="Stopka"/>
          <w:jc w:val="center"/>
        </w:pPr>
        <w:r>
          <w:fldChar w:fldCharType="begin"/>
        </w:r>
        <w:r>
          <w:instrText>PAGE   \* MERGEFORMAT</w:instrText>
        </w:r>
        <w:r>
          <w:fldChar w:fldCharType="separate"/>
        </w:r>
        <w:r w:rsidR="008C1AFA">
          <w:rPr>
            <w:noProof/>
          </w:rPr>
          <w:t>8</w:t>
        </w:r>
        <w:r>
          <w:fldChar w:fldCharType="end"/>
        </w:r>
      </w:p>
    </w:sdtContent>
  </w:sdt>
  <w:p w14:paraId="30137374" w14:textId="77777777" w:rsidR="00303EC6" w:rsidRDefault="00303EC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F321E" w14:textId="77777777" w:rsidR="005F33EB" w:rsidRDefault="005F33EB" w:rsidP="001212C0">
      <w:pPr>
        <w:spacing w:after="0" w:line="240" w:lineRule="auto"/>
      </w:pPr>
      <w:r>
        <w:separator/>
      </w:r>
    </w:p>
  </w:footnote>
  <w:footnote w:type="continuationSeparator" w:id="0">
    <w:p w14:paraId="7CE2C84A" w14:textId="77777777" w:rsidR="005F33EB" w:rsidRDefault="005F33EB" w:rsidP="001212C0">
      <w:pPr>
        <w:spacing w:after="0" w:line="240" w:lineRule="auto"/>
      </w:pPr>
      <w:r>
        <w:continuationSeparator/>
      </w:r>
    </w:p>
  </w:footnote>
  <w:footnote w:id="1">
    <w:p w14:paraId="425CB6E2" w14:textId="77777777" w:rsidR="001212C0" w:rsidRDefault="001212C0" w:rsidP="001212C0">
      <w:pPr>
        <w:pStyle w:val="Tekstprzypisudolnego"/>
      </w:pPr>
      <w:r>
        <w:rPr>
          <w:rStyle w:val="Odwoanieprzypisudolnego"/>
        </w:rPr>
        <w:footnoteRef/>
      </w:r>
      <w:r>
        <w:t xml:space="preserve"> Aktywizacja zawodowa. Rynek pracy w Małopolsce 2020, Wojewódzki Urząd Pracy w Krakowie, Kraków 2021, s. 14.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2403" w14:textId="5521159B" w:rsidR="00A64E85" w:rsidRDefault="004779D6">
    <w:pPr>
      <w:pStyle w:val="Nagwek"/>
    </w:pPr>
    <w:r>
      <w:rPr>
        <w:noProof/>
      </w:rPr>
      <w:drawing>
        <wp:inline distT="0" distB="0" distL="0" distR="0" wp14:anchorId="7146C2A2" wp14:editId="2C251F60">
          <wp:extent cx="5760720" cy="960120"/>
          <wp:effectExtent l="0" t="0" r="0" b="0"/>
          <wp:docPr id="1611235600" name="Obraz 1" descr="Zestaw logotypów: Z lewej strony: Fundusze Europejskie Wiedza Edukacja Rozwój; dalej: Rzeczpospolita Polska, Ministerstwo Funduszy i Polityki Regionalnej, z prawej strony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35600" name="Obraz 1" descr="Zestaw logotypów: Z lewej strony: Fundusze Europejskie Wiedza Edukacja Rozwój; dalej: Rzeczpospolita Polska, Ministerstwo Funduszy i Polityki Regionalnej, z prawej strony Unia Europejska Europejski Fundusz Społeczny."/>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9601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1B584A92"/>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047178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2C0"/>
    <w:rsid w:val="00045152"/>
    <w:rsid w:val="000551BE"/>
    <w:rsid w:val="001212C0"/>
    <w:rsid w:val="001D7EE8"/>
    <w:rsid w:val="002144B8"/>
    <w:rsid w:val="002562ED"/>
    <w:rsid w:val="00265722"/>
    <w:rsid w:val="00291677"/>
    <w:rsid w:val="002B5116"/>
    <w:rsid w:val="002C3912"/>
    <w:rsid w:val="00303EC6"/>
    <w:rsid w:val="00331F60"/>
    <w:rsid w:val="00352296"/>
    <w:rsid w:val="0037729F"/>
    <w:rsid w:val="00382F99"/>
    <w:rsid w:val="003B02A1"/>
    <w:rsid w:val="003B2127"/>
    <w:rsid w:val="003C7388"/>
    <w:rsid w:val="003E7E6F"/>
    <w:rsid w:val="004249B0"/>
    <w:rsid w:val="00455AE7"/>
    <w:rsid w:val="004779D6"/>
    <w:rsid w:val="00510A74"/>
    <w:rsid w:val="00535AB0"/>
    <w:rsid w:val="00554E32"/>
    <w:rsid w:val="00563D5B"/>
    <w:rsid w:val="005A473D"/>
    <w:rsid w:val="005B33E9"/>
    <w:rsid w:val="005F33EB"/>
    <w:rsid w:val="0061743B"/>
    <w:rsid w:val="00695B18"/>
    <w:rsid w:val="007465E5"/>
    <w:rsid w:val="00792279"/>
    <w:rsid w:val="007E3B0B"/>
    <w:rsid w:val="007E7479"/>
    <w:rsid w:val="00804158"/>
    <w:rsid w:val="00870F90"/>
    <w:rsid w:val="008A551F"/>
    <w:rsid w:val="008C1AFA"/>
    <w:rsid w:val="0090161D"/>
    <w:rsid w:val="00906456"/>
    <w:rsid w:val="00945B63"/>
    <w:rsid w:val="00970553"/>
    <w:rsid w:val="009C4F53"/>
    <w:rsid w:val="009F5077"/>
    <w:rsid w:val="00A22E35"/>
    <w:rsid w:val="00A32702"/>
    <w:rsid w:val="00A3547D"/>
    <w:rsid w:val="00A42189"/>
    <w:rsid w:val="00A64E85"/>
    <w:rsid w:val="00AB3C54"/>
    <w:rsid w:val="00AD1E8E"/>
    <w:rsid w:val="00AE6091"/>
    <w:rsid w:val="00B272C7"/>
    <w:rsid w:val="00B9634D"/>
    <w:rsid w:val="00C209F8"/>
    <w:rsid w:val="00C854FA"/>
    <w:rsid w:val="00D35498"/>
    <w:rsid w:val="00D6447F"/>
    <w:rsid w:val="00D66D97"/>
    <w:rsid w:val="00DB558A"/>
    <w:rsid w:val="00E4282C"/>
    <w:rsid w:val="00E51B08"/>
    <w:rsid w:val="00F649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52752"/>
  <w15:chartTrackingRefBased/>
  <w15:docId w15:val="{15A8D98C-093B-4FFE-BA4E-9E8E64A60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12C0"/>
    <w:pPr>
      <w:spacing w:line="276" w:lineRule="auto"/>
    </w:pPr>
    <w:rPr>
      <w:rFonts w:eastAsiaTheme="minorEastAsia"/>
      <w:sz w:val="24"/>
    </w:rPr>
  </w:style>
  <w:style w:type="paragraph" w:styleId="Nagwek1">
    <w:name w:val="heading 1"/>
    <w:basedOn w:val="Normalny"/>
    <w:next w:val="Normalny"/>
    <w:link w:val="Nagwek1Znak"/>
    <w:uiPriority w:val="9"/>
    <w:qFormat/>
    <w:rsid w:val="001212C0"/>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945B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1212C0"/>
    <w:pPr>
      <w:keepNext/>
      <w:keepLines/>
      <w:spacing w:before="200" w:after="120"/>
      <w:ind w:left="720" w:hanging="720"/>
      <w:outlineLvl w:val="2"/>
    </w:pPr>
    <w:rPr>
      <w:rFonts w:asciiTheme="majorHAnsi" w:eastAsiaTheme="majorEastAsia" w:hAnsiTheme="majorHAnsi" w:cstheme="majorBidi"/>
      <w:b/>
      <w:bCs/>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212C0"/>
    <w:rPr>
      <w:rFonts w:asciiTheme="majorHAnsi" w:eastAsiaTheme="majorEastAsia" w:hAnsiTheme="majorHAnsi" w:cstheme="majorBidi"/>
      <w:b/>
      <w:bCs/>
      <w:smallCaps/>
      <w:color w:val="000000" w:themeColor="text1"/>
      <w:sz w:val="36"/>
      <w:szCs w:val="36"/>
    </w:rPr>
  </w:style>
  <w:style w:type="character" w:customStyle="1" w:styleId="Nagwek3Znak">
    <w:name w:val="Nagłówek 3 Znak"/>
    <w:basedOn w:val="Domylnaczcionkaakapitu"/>
    <w:link w:val="Nagwek3"/>
    <w:uiPriority w:val="9"/>
    <w:rsid w:val="001212C0"/>
    <w:rPr>
      <w:rFonts w:asciiTheme="majorHAnsi" w:eastAsiaTheme="majorEastAsia" w:hAnsiTheme="majorHAnsi" w:cstheme="majorBidi"/>
      <w:b/>
      <w:bCs/>
      <w:color w:val="000000" w:themeColor="text1"/>
      <w:sz w:val="24"/>
    </w:rPr>
  </w:style>
  <w:style w:type="paragraph" w:styleId="Legenda">
    <w:name w:val="caption"/>
    <w:basedOn w:val="Normalny"/>
    <w:next w:val="Normalny"/>
    <w:uiPriority w:val="35"/>
    <w:unhideWhenUsed/>
    <w:qFormat/>
    <w:rsid w:val="001212C0"/>
    <w:pPr>
      <w:spacing w:after="200" w:line="240" w:lineRule="auto"/>
    </w:pPr>
    <w:rPr>
      <w:i/>
      <w:iCs/>
      <w:color w:val="44546A" w:themeColor="text2"/>
      <w:sz w:val="18"/>
      <w:szCs w:val="18"/>
    </w:rPr>
  </w:style>
  <w:style w:type="table" w:styleId="Tabela-Siatka">
    <w:name w:val="Table Grid"/>
    <w:aliases w:val="ECORYS Tabela"/>
    <w:basedOn w:val="Standardowy"/>
    <w:uiPriority w:val="39"/>
    <w:rsid w:val="001212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Footnote,Podrozdzia3,-E Fuﬂnotentext,Fuﬂnotentext Ursprung,Fußnotentext Ursprung,-E Fußnotentext,Footnote text,Tekst przypisu Znak Znak Znak Znak,Tekst przypisu Znak Znak Znak Znak Znak,Fußnote,FOOTNOTES,o,fn,Znak,Podrozdział,ft,f"/>
    <w:basedOn w:val="Normalny"/>
    <w:link w:val="TekstprzypisudolnegoZnak"/>
    <w:uiPriority w:val="99"/>
    <w:unhideWhenUsed/>
    <w:rsid w:val="001212C0"/>
    <w:pPr>
      <w:spacing w:after="0" w:line="240" w:lineRule="auto"/>
    </w:pPr>
    <w:rPr>
      <w:sz w:val="20"/>
      <w:szCs w:val="20"/>
    </w:rPr>
  </w:style>
  <w:style w:type="character" w:customStyle="1" w:styleId="TekstprzypisudolnegoZnak">
    <w:name w:val="Tekst przypisu dolnego Znak"/>
    <w:aliases w:val="Footnote Znak,Podrozdzia3 Znak,-E Fuﬂnotentext Znak,Fuﬂnotentext Ursprung Znak,Fußnotentext Ursprung Znak,-E Fußnotentext Znak,Footnote text Znak,Tekst przypisu Znak Znak Znak Znak Znak1,Fußnote Znak,FOOTNOTES Znak,o Znak"/>
    <w:basedOn w:val="Domylnaczcionkaakapitu"/>
    <w:link w:val="Tekstprzypisudolnego"/>
    <w:uiPriority w:val="99"/>
    <w:rsid w:val="001212C0"/>
    <w:rPr>
      <w:rFonts w:eastAsiaTheme="minorEastAsia"/>
      <w:sz w:val="20"/>
      <w:szCs w:val="20"/>
    </w:rPr>
  </w:style>
  <w:style w:type="character" w:styleId="Odwoanieprzypisudolnego">
    <w:name w:val="footnote reference"/>
    <w:aliases w:val="Footnote Reference Number,Footnote symbol,Footnote Reference Superscript,Odwołanie przypisu,Znak Znak11,ftref,BVI fnr,EN Footnote Reference,Times 10 Point,Exposant 3 Point,Footnote reference number,note TESI,stylish,SUPERS,Ref"/>
    <w:basedOn w:val="Domylnaczcionkaakapitu"/>
    <w:uiPriority w:val="99"/>
    <w:unhideWhenUsed/>
    <w:rsid w:val="001212C0"/>
    <w:rPr>
      <w:vertAlign w:val="superscript"/>
    </w:rPr>
  </w:style>
  <w:style w:type="character" w:customStyle="1" w:styleId="Nagwek2Znak">
    <w:name w:val="Nagłówek 2 Znak"/>
    <w:basedOn w:val="Domylnaczcionkaakapitu"/>
    <w:link w:val="Nagwek2"/>
    <w:uiPriority w:val="9"/>
    <w:rsid w:val="00945B63"/>
    <w:rPr>
      <w:rFonts w:asciiTheme="majorHAnsi" w:eastAsiaTheme="majorEastAsia" w:hAnsiTheme="majorHAnsi" w:cstheme="majorBidi"/>
      <w:color w:val="2F5496" w:themeColor="accent1" w:themeShade="BF"/>
      <w:sz w:val="26"/>
      <w:szCs w:val="26"/>
    </w:rPr>
  </w:style>
  <w:style w:type="paragraph" w:styleId="Nagwek">
    <w:name w:val="header"/>
    <w:basedOn w:val="Normalny"/>
    <w:link w:val="NagwekZnak"/>
    <w:uiPriority w:val="99"/>
    <w:unhideWhenUsed/>
    <w:rsid w:val="00303E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3EC6"/>
    <w:rPr>
      <w:rFonts w:eastAsiaTheme="minorEastAsia"/>
      <w:sz w:val="24"/>
    </w:rPr>
  </w:style>
  <w:style w:type="paragraph" w:styleId="Stopka">
    <w:name w:val="footer"/>
    <w:basedOn w:val="Normalny"/>
    <w:link w:val="StopkaZnak"/>
    <w:uiPriority w:val="99"/>
    <w:unhideWhenUsed/>
    <w:rsid w:val="00303E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3EC6"/>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261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customXml" Target="../customXml/item2.xml"/><Relationship Id="rId16" Type="http://schemas.openxmlformats.org/officeDocument/2006/relationships/chart" Target="charts/chart7.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5" Type="http://schemas.openxmlformats.org/officeDocument/2006/relationships/styles" Target="style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CATI%20bazy/wskaznik%20wg%20OWE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effectLst/>
              </a:rPr>
              <a:t>Wartość wskaźnika Liczba miejsc pracy istniejących co najmniej 30 miesiecy, utworzonych w przedsiębiorstwach społecznych w podziale na OWES - małopolskie</a:t>
            </a:r>
            <a:endParaRPr lang="pl-P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Arkusz3!$H$17:$H$21</c:f>
              <c:strCache>
                <c:ptCount val="5"/>
                <c:pt idx="0">
                  <c:v>Subregion Tarnowski</c:v>
                </c:pt>
                <c:pt idx="1">
                  <c:v>Krakowski Obszar Metropolitalny</c:v>
                </c:pt>
                <c:pt idx="2">
                  <c:v>Małopolska Zachodnia</c:v>
                </c:pt>
                <c:pt idx="3">
                  <c:v>Subregion Sądecki</c:v>
                </c:pt>
                <c:pt idx="4">
                  <c:v>Subregion Podhalański</c:v>
                </c:pt>
              </c:strCache>
            </c:strRef>
          </c:cat>
          <c:val>
            <c:numRef>
              <c:f>Arkusz3!$I$17:$I$21</c:f>
              <c:numCache>
                <c:formatCode>0%</c:formatCode>
                <c:ptCount val="5"/>
                <c:pt idx="0">
                  <c:v>1</c:v>
                </c:pt>
                <c:pt idx="1">
                  <c:v>0.92307692307692313</c:v>
                </c:pt>
                <c:pt idx="2">
                  <c:v>0.8571428571428571</c:v>
                </c:pt>
                <c:pt idx="3">
                  <c:v>0.84210526315789469</c:v>
                </c:pt>
                <c:pt idx="4">
                  <c:v>0.75</c:v>
                </c:pt>
              </c:numCache>
            </c:numRef>
          </c:val>
          <c:extLst>
            <c:ext xmlns:c16="http://schemas.microsoft.com/office/drawing/2014/chart" uri="{C3380CC4-5D6E-409C-BE32-E72D297353CC}">
              <c16:uniqueId val="{00000000-9782-41C9-BAC5-B4E9367469E3}"/>
            </c:ext>
          </c:extLst>
        </c:ser>
        <c:dLbls>
          <c:showLegendKey val="0"/>
          <c:showVal val="1"/>
          <c:showCatName val="0"/>
          <c:showSerName val="0"/>
          <c:showPercent val="0"/>
          <c:showBubbleSize val="0"/>
        </c:dLbls>
        <c:gapWidth val="150"/>
        <c:overlap val="-25"/>
        <c:axId val="391692240"/>
        <c:axId val="391693024"/>
      </c:barChart>
      <c:catAx>
        <c:axId val="3916922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91693024"/>
        <c:crosses val="autoZero"/>
        <c:auto val="1"/>
        <c:lblAlgn val="ctr"/>
        <c:lblOffset val="100"/>
        <c:noMultiLvlLbl val="0"/>
      </c:catAx>
      <c:valAx>
        <c:axId val="391693024"/>
        <c:scaling>
          <c:orientation val="minMax"/>
        </c:scaling>
        <c:delete val="1"/>
        <c:axPos val="l"/>
        <c:numFmt formatCode="0%" sourceLinked="1"/>
        <c:majorTickMark val="none"/>
        <c:minorTickMark val="none"/>
        <c:tickLblPos val="nextTo"/>
        <c:crossAx val="39169224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przeszkody utrudniające znalezienie pracy </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bariery!$B$25</c:f>
              <c:strCache>
                <c:ptCount val="1"/>
                <c:pt idx="0">
                  <c:v>małopolskie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bariery!$C$19:$N$19</c:f>
              <c:strCache>
                <c:ptCount val="12"/>
                <c:pt idx="0">
                  <c:v>Stan zdrowia psychicznego</c:v>
                </c:pt>
                <c:pt idx="1">
                  <c:v>Stan zdrowia fizycznego</c:v>
                </c:pt>
                <c:pt idx="2">
                  <c:v>Młody wiek (poniżej 30 roku życia)</c:v>
                </c:pt>
                <c:pt idx="3">
                  <c:v>Wiek po 50 roku życia</c:v>
                </c:pt>
                <c:pt idx="4">
                  <c:v>Osoba bezdomna</c:v>
                </c:pt>
                <c:pt idx="5">
                  <c:v>Uzależnienie od alkoholu</c:v>
                </c:pt>
                <c:pt idx="6">
                  <c:v>Uzależnienie od narkotyków</c:v>
                </c:pt>
                <c:pt idx="7">
                  <c:v>Długotrwałe bezrobocie</c:v>
                </c:pt>
                <c:pt idx="8">
                  <c:v>Osoba zwolniona z zakładów karnych</c:v>
                </c:pt>
                <c:pt idx="9">
                  <c:v>Osoba o statusie uchodźcy</c:v>
                </c:pt>
                <c:pt idx="10">
                  <c:v>Osoba usamodzielniana opuszczająca pieczę zastępczą </c:v>
                </c:pt>
                <c:pt idx="11">
                  <c:v>Żadne z powyższych</c:v>
                </c:pt>
              </c:strCache>
            </c:strRef>
          </c:cat>
          <c:val>
            <c:numRef>
              <c:f>bariery!$C$25:$N$25</c:f>
              <c:numCache>
                <c:formatCode>0%</c:formatCode>
                <c:ptCount val="12"/>
                <c:pt idx="0">
                  <c:v>0.38709677419354838</c:v>
                </c:pt>
                <c:pt idx="1">
                  <c:v>0.5161290322580645</c:v>
                </c:pt>
                <c:pt idx="2">
                  <c:v>9.6774193548387094E-2</c:v>
                </c:pt>
                <c:pt idx="3">
                  <c:v>0.25806451612903225</c:v>
                </c:pt>
                <c:pt idx="4">
                  <c:v>0</c:v>
                </c:pt>
                <c:pt idx="5">
                  <c:v>6.4516129032258063E-2</c:v>
                </c:pt>
                <c:pt idx="6">
                  <c:v>0</c:v>
                </c:pt>
                <c:pt idx="7">
                  <c:v>0.45161290322580644</c:v>
                </c:pt>
                <c:pt idx="8">
                  <c:v>0</c:v>
                </c:pt>
                <c:pt idx="9">
                  <c:v>0</c:v>
                </c:pt>
                <c:pt idx="10">
                  <c:v>6.4516129032258063E-2</c:v>
                </c:pt>
                <c:pt idx="11">
                  <c:v>0</c:v>
                </c:pt>
              </c:numCache>
            </c:numRef>
          </c:val>
          <c:extLst>
            <c:ext xmlns:c16="http://schemas.microsoft.com/office/drawing/2014/chart" uri="{C3380CC4-5D6E-409C-BE32-E72D297353CC}">
              <c16:uniqueId val="{00000000-45FB-4809-9011-ABD95269AB0C}"/>
            </c:ext>
          </c:extLst>
        </c:ser>
        <c:dLbls>
          <c:showLegendKey val="0"/>
          <c:showVal val="1"/>
          <c:showCatName val="0"/>
          <c:showSerName val="0"/>
          <c:showPercent val="0"/>
          <c:showBubbleSize val="0"/>
        </c:dLbls>
        <c:gapWidth val="150"/>
        <c:overlap val="-25"/>
        <c:axId val="539279456"/>
        <c:axId val="539282592"/>
      </c:barChart>
      <c:catAx>
        <c:axId val="539279456"/>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39282592"/>
        <c:crosses val="autoZero"/>
        <c:auto val="1"/>
        <c:lblAlgn val="ctr"/>
        <c:lblOffset val="100"/>
        <c:noMultiLvlLbl val="0"/>
      </c:catAx>
      <c:valAx>
        <c:axId val="539282592"/>
        <c:scaling>
          <c:orientation val="minMax"/>
        </c:scaling>
        <c:delete val="1"/>
        <c:axPos val="t"/>
        <c:numFmt formatCode="0%" sourceLinked="1"/>
        <c:majorTickMark val="none"/>
        <c:minorTickMark val="none"/>
        <c:tickLblPos val="nextTo"/>
        <c:crossAx val="53927945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Wartość wskaźnika Liczba miejsc pracy istniejących co najmniej 30 miesiecy, utworzonych w przedsiębiorstwach społecznych w podziale na OWES - małopolskie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owes!$A$25:$A$28</c:f>
              <c:strCache>
                <c:ptCount val="4"/>
                <c:pt idx="0">
                  <c:v>Małopolski Ośrodek Wsarcia Ekonomii Społecznej - Subregion Tarnowski</c:v>
                </c:pt>
                <c:pt idx="1">
                  <c:v>Małopolski Ośrodek Wsparcia Ekomii Społecznej - Subregion Podhalański</c:v>
                </c:pt>
                <c:pt idx="2">
                  <c:v>Małopolski Ośrodek Wsparcia Ekonomii Społecznej</c:v>
                </c:pt>
                <c:pt idx="3">
                  <c:v>Towarzystwo Oświatowe Ziemi Chrzanowskiej w Chrzanowie</c:v>
                </c:pt>
              </c:strCache>
            </c:strRef>
          </c:cat>
          <c:val>
            <c:numRef>
              <c:f>owes!$D$25:$D$28</c:f>
              <c:numCache>
                <c:formatCode>0%</c:formatCode>
                <c:ptCount val="4"/>
                <c:pt idx="0">
                  <c:v>1</c:v>
                </c:pt>
                <c:pt idx="1">
                  <c:v>0.76923076923076927</c:v>
                </c:pt>
                <c:pt idx="2">
                  <c:v>0.7142857142857143</c:v>
                </c:pt>
                <c:pt idx="3">
                  <c:v>0.95652173913043481</c:v>
                </c:pt>
              </c:numCache>
            </c:numRef>
          </c:val>
          <c:extLst>
            <c:ext xmlns:c16="http://schemas.microsoft.com/office/drawing/2014/chart" uri="{C3380CC4-5D6E-409C-BE32-E72D297353CC}">
              <c16:uniqueId val="{00000000-D23B-460F-B659-BADE9698B303}"/>
            </c:ext>
          </c:extLst>
        </c:ser>
        <c:dLbls>
          <c:showLegendKey val="0"/>
          <c:showVal val="1"/>
          <c:showCatName val="0"/>
          <c:showSerName val="0"/>
          <c:showPercent val="0"/>
          <c:showBubbleSize val="0"/>
        </c:dLbls>
        <c:gapWidth val="150"/>
        <c:overlap val="-25"/>
        <c:axId val="391697336"/>
        <c:axId val="391694200"/>
      </c:barChart>
      <c:catAx>
        <c:axId val="391697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91694200"/>
        <c:crosses val="autoZero"/>
        <c:auto val="1"/>
        <c:lblAlgn val="ctr"/>
        <c:lblOffset val="100"/>
        <c:noMultiLvlLbl val="0"/>
      </c:catAx>
      <c:valAx>
        <c:axId val="391694200"/>
        <c:scaling>
          <c:orientation val="minMax"/>
        </c:scaling>
        <c:delete val="1"/>
        <c:axPos val="l"/>
        <c:numFmt formatCode="0%" sourceLinked="1"/>
        <c:majorTickMark val="none"/>
        <c:minorTickMark val="none"/>
        <c:tickLblPos val="nextTo"/>
        <c:crossAx val="39169733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Jak długo istniały stanowiska pracy, które zostały zlikwidowane? - małopolskie</a:t>
            </a:r>
            <a:endParaRPr lang="pl-PL" sz="1100">
              <a:effectLst/>
            </a:endParaRPr>
          </a:p>
        </c:rich>
      </c:tx>
      <c:layout>
        <c:manualLayout>
          <c:xMode val="edge"/>
          <c:yMode val="edge"/>
          <c:x val="0.20513521236981055"/>
          <c:y val="2.8528665321793435E-3"/>
        </c:manualLayout>
      </c:layout>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likwidowane!$B$10</c:f>
              <c:strCache>
                <c:ptCount val="1"/>
                <c:pt idx="0">
                  <c:v>małopolskie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likwidowane!$C$4:$G$4</c:f>
              <c:strCache>
                <c:ptCount val="5"/>
                <c:pt idx="0">
                  <c:v>Krócej niż 6 miesięcy</c:v>
                </c:pt>
                <c:pt idx="1">
                  <c:v>Od 6 miesięcy, krócej niż 12 miesięcy</c:v>
                </c:pt>
                <c:pt idx="2">
                  <c:v>Od 12 miesięcy, krócej niż 24 miesiące</c:v>
                </c:pt>
                <c:pt idx="3">
                  <c:v>Od 24 miesięcy, krócej niż 30 miesięcy</c:v>
                </c:pt>
                <c:pt idx="4">
                  <c:v>30 miesięcy lub dłużej</c:v>
                </c:pt>
              </c:strCache>
            </c:strRef>
          </c:cat>
          <c:val>
            <c:numRef>
              <c:f>likwidowane!$C$10:$G$10</c:f>
              <c:numCache>
                <c:formatCode>0%</c:formatCode>
                <c:ptCount val="5"/>
                <c:pt idx="0">
                  <c:v>0.1111111111111111</c:v>
                </c:pt>
                <c:pt idx="1">
                  <c:v>0.16666666666666666</c:v>
                </c:pt>
                <c:pt idx="2">
                  <c:v>0.55555555555555558</c:v>
                </c:pt>
                <c:pt idx="3">
                  <c:v>0.16666666666666666</c:v>
                </c:pt>
                <c:pt idx="4">
                  <c:v>0</c:v>
                </c:pt>
              </c:numCache>
            </c:numRef>
          </c:val>
          <c:extLst>
            <c:ext xmlns:c16="http://schemas.microsoft.com/office/drawing/2014/chart" uri="{C3380CC4-5D6E-409C-BE32-E72D297353CC}">
              <c16:uniqueId val="{00000000-BCF4-4C5B-B633-1F868F95E3E0}"/>
            </c:ext>
          </c:extLst>
        </c:ser>
        <c:dLbls>
          <c:showLegendKey val="0"/>
          <c:showVal val="1"/>
          <c:showCatName val="0"/>
          <c:showSerName val="0"/>
          <c:showPercent val="0"/>
          <c:showBubbleSize val="0"/>
        </c:dLbls>
        <c:gapWidth val="150"/>
        <c:overlap val="-25"/>
        <c:axId val="391694984"/>
        <c:axId val="391695768"/>
      </c:barChart>
      <c:catAx>
        <c:axId val="3916949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91695768"/>
        <c:crosses val="autoZero"/>
        <c:auto val="1"/>
        <c:lblAlgn val="ctr"/>
        <c:lblOffset val="100"/>
        <c:noMultiLvlLbl val="0"/>
      </c:catAx>
      <c:valAx>
        <c:axId val="391695768"/>
        <c:scaling>
          <c:orientation val="minMax"/>
        </c:scaling>
        <c:delete val="1"/>
        <c:axPos val="l"/>
        <c:numFmt formatCode="0%" sourceLinked="1"/>
        <c:majorTickMark val="none"/>
        <c:minorTickMark val="none"/>
        <c:tickLblPos val="nextTo"/>
        <c:crossAx val="39169498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Obszary działalności przedsiębiorstw społecznych - małopolskie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branze!$H$23</c:f>
              <c:strCache>
                <c:ptCount val="1"/>
                <c:pt idx="0">
                  <c:v>małopolskie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branze!$B$24:$B$40</c:f>
              <c:strCache>
                <c:ptCount val="17"/>
                <c:pt idx="0">
                  <c:v>kultura i edukacja</c:v>
                </c:pt>
                <c:pt idx="1">
                  <c:v>gastronomia</c:v>
                </c:pt>
                <c:pt idx="2">
                  <c:v>budownictwo</c:v>
                </c:pt>
                <c:pt idx="3">
                  <c:v>handel pozostałe usługi</c:v>
                </c:pt>
                <c:pt idx="4">
                  <c:v>rekreacja, turystyka i zakwaterowanie</c:v>
                </c:pt>
                <c:pt idx="5">
                  <c:v>usługi komunalne</c:v>
                </c:pt>
                <c:pt idx="6">
                  <c:v>usługi socjalne</c:v>
                </c:pt>
                <c:pt idx="7">
                  <c:v>pozostała produkcja i przemysł</c:v>
                </c:pt>
                <c:pt idx="8">
                  <c:v>usługi dla firm, organizacji i administracji publicznej</c:v>
                </c:pt>
                <c:pt idx="9">
                  <c:v>zdrowie i uroda</c:v>
                </c:pt>
                <c:pt idx="10">
                  <c:v>dom i ogród</c:v>
                </c:pt>
                <c:pt idx="11">
                  <c:v>produkcja mebli</c:v>
                </c:pt>
                <c:pt idx="12">
                  <c:v>produkcja i przetwórstwo żywności</c:v>
                </c:pt>
                <c:pt idx="13">
                  <c:v>ekonomia</c:v>
                </c:pt>
                <c:pt idx="14">
                  <c:v>informatyka</c:v>
                </c:pt>
                <c:pt idx="15">
                  <c:v>rolnictwo, leśnictwo, łowiectwo, rybactwo</c:v>
                </c:pt>
                <c:pt idx="16">
                  <c:v>Inne</c:v>
                </c:pt>
              </c:strCache>
            </c:strRef>
          </c:cat>
          <c:val>
            <c:numRef>
              <c:f>branze!$H$24:$H$40</c:f>
              <c:numCache>
                <c:formatCode>0%</c:formatCode>
                <c:ptCount val="17"/>
                <c:pt idx="0">
                  <c:v>0.16129032258064516</c:v>
                </c:pt>
                <c:pt idx="1">
                  <c:v>0.32258064516129031</c:v>
                </c:pt>
                <c:pt idx="2">
                  <c:v>0.16129032258064516</c:v>
                </c:pt>
                <c:pt idx="3">
                  <c:v>9.6774193548387094E-2</c:v>
                </c:pt>
                <c:pt idx="4">
                  <c:v>3.2258064516129031E-2</c:v>
                </c:pt>
                <c:pt idx="5">
                  <c:v>3.2258064516129031E-2</c:v>
                </c:pt>
                <c:pt idx="6">
                  <c:v>3.2258064516129031E-2</c:v>
                </c:pt>
                <c:pt idx="7">
                  <c:v>6.4516129032258063E-2</c:v>
                </c:pt>
                <c:pt idx="8">
                  <c:v>0.16129032258064516</c:v>
                </c:pt>
                <c:pt idx="9">
                  <c:v>6.4516129032258063E-2</c:v>
                </c:pt>
                <c:pt idx="10">
                  <c:v>6.4516129032258063E-2</c:v>
                </c:pt>
                <c:pt idx="11">
                  <c:v>0</c:v>
                </c:pt>
                <c:pt idx="12">
                  <c:v>6.4516129032258063E-2</c:v>
                </c:pt>
                <c:pt idx="13">
                  <c:v>0</c:v>
                </c:pt>
                <c:pt idx="14">
                  <c:v>0</c:v>
                </c:pt>
                <c:pt idx="15">
                  <c:v>0</c:v>
                </c:pt>
                <c:pt idx="16">
                  <c:v>0</c:v>
                </c:pt>
              </c:numCache>
            </c:numRef>
          </c:val>
          <c:extLst>
            <c:ext xmlns:c16="http://schemas.microsoft.com/office/drawing/2014/chart" uri="{C3380CC4-5D6E-409C-BE32-E72D297353CC}">
              <c16:uniqueId val="{00000000-FFB3-4402-AE44-A28B4F1B68AE}"/>
            </c:ext>
          </c:extLst>
        </c:ser>
        <c:dLbls>
          <c:showLegendKey val="0"/>
          <c:showVal val="1"/>
          <c:showCatName val="0"/>
          <c:showSerName val="0"/>
          <c:showPercent val="0"/>
          <c:showBubbleSize val="0"/>
        </c:dLbls>
        <c:gapWidth val="150"/>
        <c:overlap val="-25"/>
        <c:axId val="391696944"/>
        <c:axId val="391696552"/>
      </c:barChart>
      <c:catAx>
        <c:axId val="3916969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91696552"/>
        <c:crosses val="autoZero"/>
        <c:auto val="1"/>
        <c:lblAlgn val="ctr"/>
        <c:lblOffset val="100"/>
        <c:noMultiLvlLbl val="0"/>
      </c:catAx>
      <c:valAx>
        <c:axId val="391696552"/>
        <c:scaling>
          <c:orientation val="minMax"/>
        </c:scaling>
        <c:delete val="1"/>
        <c:axPos val="l"/>
        <c:numFmt formatCode="0%" sourceLinked="1"/>
        <c:majorTickMark val="none"/>
        <c:minorTickMark val="none"/>
        <c:tickLblPos val="nextTo"/>
        <c:crossAx val="39169694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effectLst/>
              </a:rPr>
              <a:t>Płeć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tx>
            <c:strRef>
              <c:f>płeć!$B$7</c:f>
              <c:strCache>
                <c:ptCount val="1"/>
                <c:pt idx="0">
                  <c:v>małopolskie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364-4602-94AC-E1A3BFA0652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364-4602-94AC-E1A3BFA0652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płeć!$F$1:$G$1</c:f>
              <c:strCache>
                <c:ptCount val="2"/>
                <c:pt idx="0">
                  <c:v>Mężczyzna</c:v>
                </c:pt>
                <c:pt idx="1">
                  <c:v>Kobieta</c:v>
                </c:pt>
              </c:strCache>
            </c:strRef>
          </c:cat>
          <c:val>
            <c:numRef>
              <c:f>płeć!$F$7:$G$7</c:f>
              <c:numCache>
                <c:formatCode>0%</c:formatCode>
                <c:ptCount val="2"/>
                <c:pt idx="0">
                  <c:v>0.31958762886597936</c:v>
                </c:pt>
                <c:pt idx="1">
                  <c:v>0.68041237113402064</c:v>
                </c:pt>
              </c:numCache>
            </c:numRef>
          </c:val>
          <c:extLst>
            <c:ext xmlns:c16="http://schemas.microsoft.com/office/drawing/2014/chart" uri="{C3380CC4-5D6E-409C-BE32-E72D297353CC}">
              <c16:uniqueId val="{00000004-C364-4602-94AC-E1A3BFA06525}"/>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wiek</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wiek!$B$25</c:f>
              <c:strCache>
                <c:ptCount val="1"/>
                <c:pt idx="0">
                  <c:v>małopolskie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wiek!$C$19:$H$19</c:f>
              <c:strCache>
                <c:ptCount val="6"/>
                <c:pt idx="0">
                  <c:v>do 25</c:v>
                </c:pt>
                <c:pt idx="1">
                  <c:v>25-35</c:v>
                </c:pt>
                <c:pt idx="2">
                  <c:v>36-45</c:v>
                </c:pt>
                <c:pt idx="3">
                  <c:v>46-55</c:v>
                </c:pt>
                <c:pt idx="4">
                  <c:v>56-65</c:v>
                </c:pt>
                <c:pt idx="5">
                  <c:v>powyżej 65</c:v>
                </c:pt>
              </c:strCache>
            </c:strRef>
          </c:cat>
          <c:val>
            <c:numRef>
              <c:f>wiek!$C$25:$H$25</c:f>
              <c:numCache>
                <c:formatCode>0%</c:formatCode>
                <c:ptCount val="6"/>
                <c:pt idx="0">
                  <c:v>0.12371134020618557</c:v>
                </c:pt>
                <c:pt idx="1">
                  <c:v>0.28865979381443296</c:v>
                </c:pt>
                <c:pt idx="2">
                  <c:v>0.19587628865979381</c:v>
                </c:pt>
                <c:pt idx="3">
                  <c:v>0.27835051546391754</c:v>
                </c:pt>
                <c:pt idx="4">
                  <c:v>0.1134020618556701</c:v>
                </c:pt>
                <c:pt idx="5">
                  <c:v>0</c:v>
                </c:pt>
              </c:numCache>
            </c:numRef>
          </c:val>
          <c:extLst>
            <c:ext xmlns:c16="http://schemas.microsoft.com/office/drawing/2014/chart" uri="{C3380CC4-5D6E-409C-BE32-E72D297353CC}">
              <c16:uniqueId val="{00000000-387E-4824-AAA0-26A30B6A6D80}"/>
            </c:ext>
          </c:extLst>
        </c:ser>
        <c:dLbls>
          <c:showLegendKey val="0"/>
          <c:showVal val="1"/>
          <c:showCatName val="0"/>
          <c:showSerName val="0"/>
          <c:showPercent val="0"/>
          <c:showBubbleSize val="0"/>
        </c:dLbls>
        <c:gapWidth val="150"/>
        <c:overlap val="-25"/>
        <c:axId val="391699296"/>
        <c:axId val="539276712"/>
      </c:barChart>
      <c:catAx>
        <c:axId val="3916992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39276712"/>
        <c:crosses val="autoZero"/>
        <c:auto val="1"/>
        <c:lblAlgn val="ctr"/>
        <c:lblOffset val="100"/>
        <c:noMultiLvlLbl val="0"/>
      </c:catAx>
      <c:valAx>
        <c:axId val="539276712"/>
        <c:scaling>
          <c:orientation val="minMax"/>
        </c:scaling>
        <c:delete val="1"/>
        <c:axPos val="l"/>
        <c:numFmt formatCode="0%" sourceLinked="1"/>
        <c:majorTickMark val="none"/>
        <c:minorTickMark val="none"/>
        <c:tickLblPos val="nextTo"/>
        <c:crossAx val="39169929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sz="1400" b="0" i="0" u="none" strike="noStrike" kern="1200" spc="0" baseline="0">
                <a:ln>
                  <a:noFill/>
                </a:ln>
                <a:solidFill>
                  <a:schemeClr val="tx1">
                    <a:lumMod val="65000"/>
                    <a:lumOff val="35000"/>
                  </a:schemeClr>
                </a:solidFill>
                <a:latin typeface="+mn-lt"/>
                <a:ea typeface="+mn-ea"/>
                <a:cs typeface="+mn-cs"/>
              </a:defRPr>
            </a:pPr>
            <a:r>
              <a:rPr lang="pl-PL"/>
              <a:t>Status na rynku pracy</a:t>
            </a:r>
          </a:p>
        </c:rich>
      </c:tx>
      <c:overlay val="0"/>
      <c:spPr>
        <a:noFill/>
        <a:ln>
          <a:noFill/>
        </a:ln>
        <a:effectLst/>
      </c:spPr>
      <c:txPr>
        <a:bodyPr rot="0" spcFirstLastPara="1" vertOverflow="ellipsis" vert="horz" wrap="square" anchor="ctr" anchorCtr="1"/>
        <a:lstStyle/>
        <a:p>
          <a:pPr algn="ctr" rtl="0">
            <a:defRPr sz="1400" b="0" i="0" u="none" strike="noStrike" kern="1200" spc="0" baseline="0">
              <a:ln>
                <a:noFill/>
              </a:ln>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tx>
            <c:strRef>
              <c:f>status!$B$28</c:f>
              <c:strCache>
                <c:ptCount val="1"/>
                <c:pt idx="0">
                  <c:v>małopolskie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status!$C$22:$H$22</c:f>
              <c:strCache>
                <c:ptCount val="6"/>
                <c:pt idx="0">
                  <c:v>Nieaktywny zawodowo</c:v>
                </c:pt>
                <c:pt idx="1">
                  <c:v>Bezrobotny niezarejestrowany w PUP</c:v>
                </c:pt>
                <c:pt idx="2">
                  <c:v>Bezrobotny zarejestrowany w PUP</c:v>
                </c:pt>
                <c:pt idx="3">
                  <c:v>Pracujący</c:v>
                </c:pt>
                <c:pt idx="4">
                  <c:v>Rencista/emerytura</c:v>
                </c:pt>
                <c:pt idx="5">
                  <c:v>Student</c:v>
                </c:pt>
              </c:strCache>
            </c:strRef>
          </c:cat>
          <c:val>
            <c:numRef>
              <c:f>status!$C$28:$H$28</c:f>
              <c:numCache>
                <c:formatCode>0%</c:formatCode>
                <c:ptCount val="6"/>
                <c:pt idx="0">
                  <c:v>0.34020618556701032</c:v>
                </c:pt>
                <c:pt idx="1">
                  <c:v>0.13402061855670103</c:v>
                </c:pt>
                <c:pt idx="2">
                  <c:v>0.46391752577319589</c:v>
                </c:pt>
                <c:pt idx="3">
                  <c:v>0</c:v>
                </c:pt>
                <c:pt idx="4">
                  <c:v>6.1855670103092786E-2</c:v>
                </c:pt>
                <c:pt idx="5">
                  <c:v>0</c:v>
                </c:pt>
              </c:numCache>
            </c:numRef>
          </c:val>
          <c:extLst>
            <c:ext xmlns:c16="http://schemas.microsoft.com/office/drawing/2014/chart" uri="{C3380CC4-5D6E-409C-BE32-E72D297353CC}">
              <c16:uniqueId val="{00000000-A3AF-48D9-895C-E6A220DC7B2C}"/>
            </c:ext>
          </c:extLst>
        </c:ser>
        <c:dLbls>
          <c:showLegendKey val="0"/>
          <c:showVal val="1"/>
          <c:showCatName val="0"/>
          <c:showSerName val="0"/>
          <c:showPercent val="0"/>
          <c:showBubbleSize val="0"/>
        </c:dLbls>
        <c:gapWidth val="150"/>
        <c:overlap val="-25"/>
        <c:axId val="539284944"/>
        <c:axId val="539280632"/>
      </c:barChart>
      <c:catAx>
        <c:axId val="539284944"/>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ln>
                  <a:noFill/>
                </a:ln>
                <a:solidFill>
                  <a:schemeClr val="tx1">
                    <a:lumMod val="65000"/>
                    <a:lumOff val="35000"/>
                  </a:schemeClr>
                </a:solidFill>
                <a:latin typeface="+mn-lt"/>
                <a:ea typeface="+mn-ea"/>
                <a:cs typeface="+mn-cs"/>
              </a:defRPr>
            </a:pPr>
            <a:endParaRPr lang="pl-PL"/>
          </a:p>
        </c:txPr>
        <c:crossAx val="539280632"/>
        <c:crosses val="autoZero"/>
        <c:auto val="1"/>
        <c:lblAlgn val="ctr"/>
        <c:lblOffset val="100"/>
        <c:noMultiLvlLbl val="0"/>
      </c:catAx>
      <c:valAx>
        <c:axId val="539280632"/>
        <c:scaling>
          <c:orientation val="minMax"/>
        </c:scaling>
        <c:delete val="1"/>
        <c:axPos val="t"/>
        <c:numFmt formatCode="0%" sourceLinked="1"/>
        <c:majorTickMark val="none"/>
        <c:minorTickMark val="none"/>
        <c:tickLblPos val="nextTo"/>
        <c:crossAx val="539284944"/>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ln>
            <a:noFill/>
          </a:ln>
        </a:defRPr>
      </a:pPr>
      <a:endParaRPr lang="pl-PL"/>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Status osoby niepełnosprawnej</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pieChart>
        <c:varyColors val="1"/>
        <c:ser>
          <c:idx val="0"/>
          <c:order val="0"/>
          <c:tx>
            <c:strRef>
              <c:f>ON!$B$27</c:f>
              <c:strCache>
                <c:ptCount val="1"/>
                <c:pt idx="0">
                  <c:v>małopolskie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4AE-428E-AEA4-F984EF7ABE8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4AE-428E-AEA4-F984EF7ABE8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ON!$C$21:$D$21</c:f>
              <c:strCache>
                <c:ptCount val="2"/>
                <c:pt idx="0">
                  <c:v>Tak</c:v>
                </c:pt>
                <c:pt idx="1">
                  <c:v>Nie</c:v>
                </c:pt>
              </c:strCache>
            </c:strRef>
          </c:cat>
          <c:val>
            <c:numRef>
              <c:f>ON!$C$27:$D$27</c:f>
              <c:numCache>
                <c:formatCode>0%</c:formatCode>
                <c:ptCount val="2"/>
                <c:pt idx="0">
                  <c:v>0.4329896907216495</c:v>
                </c:pt>
                <c:pt idx="1">
                  <c:v>0.5670103092783505</c:v>
                </c:pt>
              </c:numCache>
            </c:numRef>
          </c:val>
          <c:extLst>
            <c:ext xmlns:c16="http://schemas.microsoft.com/office/drawing/2014/chart" uri="{C3380CC4-5D6E-409C-BE32-E72D297353CC}">
              <c16:uniqueId val="{00000004-C4AE-428E-AEA4-F984EF7ABE88}"/>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effectLst/>
              </a:rPr>
              <a:t>Wykształcenie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tx>
            <c:strRef>
              <c:f>wykszt!$B$25</c:f>
              <c:strCache>
                <c:ptCount val="1"/>
                <c:pt idx="0">
                  <c:v>małopolskie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wykszt!$D$19:$K$19</c:f>
              <c:strCache>
                <c:ptCount val="7"/>
                <c:pt idx="0">
                  <c:v>podstawowe</c:v>
                </c:pt>
                <c:pt idx="1">
                  <c:v>gimnazjalne</c:v>
                </c:pt>
                <c:pt idx="2">
                  <c:v>zawodowe</c:v>
                </c:pt>
                <c:pt idx="3">
                  <c:v>średnie ogólnokształcące</c:v>
                </c:pt>
                <c:pt idx="4">
                  <c:v>średnie zawodowe</c:v>
                </c:pt>
                <c:pt idx="5">
                  <c:v>policealne</c:v>
                </c:pt>
                <c:pt idx="6">
                  <c:v>wyższe</c:v>
                </c:pt>
              </c:strCache>
            </c:strRef>
          </c:cat>
          <c:val>
            <c:numRef>
              <c:f>wykszt!$D$25:$K$25</c:f>
              <c:numCache>
                <c:formatCode>0%</c:formatCode>
                <c:ptCount val="8"/>
                <c:pt idx="0">
                  <c:v>7.2164948453608241E-2</c:v>
                </c:pt>
                <c:pt idx="1">
                  <c:v>1.0309278350515464E-2</c:v>
                </c:pt>
                <c:pt idx="2">
                  <c:v>0.24742268041237114</c:v>
                </c:pt>
                <c:pt idx="3">
                  <c:v>0.13402061855670103</c:v>
                </c:pt>
                <c:pt idx="4">
                  <c:v>9.2783505154639179E-2</c:v>
                </c:pt>
                <c:pt idx="5">
                  <c:v>9.2783505154639179E-2</c:v>
                </c:pt>
                <c:pt idx="6">
                  <c:v>0.32989690721649484</c:v>
                </c:pt>
              </c:numCache>
            </c:numRef>
          </c:val>
          <c:extLst>
            <c:ext xmlns:c16="http://schemas.microsoft.com/office/drawing/2014/chart" uri="{C3380CC4-5D6E-409C-BE32-E72D297353CC}">
              <c16:uniqueId val="{00000000-CAED-46E2-8EB1-063D10D06FAA}"/>
            </c:ext>
          </c:extLst>
        </c:ser>
        <c:dLbls>
          <c:showLegendKey val="0"/>
          <c:showVal val="1"/>
          <c:showCatName val="0"/>
          <c:showSerName val="0"/>
          <c:showPercent val="0"/>
          <c:showBubbleSize val="0"/>
        </c:dLbls>
        <c:gapWidth val="150"/>
        <c:overlap val="-25"/>
        <c:axId val="539286120"/>
        <c:axId val="539275536"/>
      </c:barChart>
      <c:catAx>
        <c:axId val="53928612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39275536"/>
        <c:crosses val="autoZero"/>
        <c:auto val="1"/>
        <c:lblAlgn val="ctr"/>
        <c:lblOffset val="100"/>
        <c:noMultiLvlLbl val="0"/>
      </c:catAx>
      <c:valAx>
        <c:axId val="539275536"/>
        <c:scaling>
          <c:orientation val="minMax"/>
        </c:scaling>
        <c:delete val="1"/>
        <c:axPos val="b"/>
        <c:numFmt formatCode="0%" sourceLinked="1"/>
        <c:majorTickMark val="none"/>
        <c:minorTickMark val="none"/>
        <c:tickLblPos val="nextTo"/>
        <c:crossAx val="53928612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39086F5BE96C47BC93B0E2843B2CFC" ma:contentTypeVersion="17" ma:contentTypeDescription="Utwórz nowy dokument." ma:contentTypeScope="" ma:versionID="4437699d7ff6d680aaa7c9d48092bc49">
  <xsd:schema xmlns:xsd="http://www.w3.org/2001/XMLSchema" xmlns:xs="http://www.w3.org/2001/XMLSchema" xmlns:p="http://schemas.microsoft.com/office/2006/metadata/properties" xmlns:ns2="32b2fe3a-7a8c-4032-b4dd-3b68099be7d8" xmlns:ns3="af61acb3-121d-4d71-bde7-5f2ffce99a80" targetNamespace="http://schemas.microsoft.com/office/2006/metadata/properties" ma:root="true" ma:fieldsID="090c37741d71f43f66e41860050cb1ff" ns2:_="" ns3:_="">
    <xsd:import namespace="32b2fe3a-7a8c-4032-b4dd-3b68099be7d8"/>
    <xsd:import namespace="af61acb3-121d-4d71-bde7-5f2ffce99a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2fe3a-7a8c-4032-b4dd-3b68099be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d964ece0-bf57-4fae-b581-9ee12e811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acb3-121d-4d71-bde7-5f2ffce99a8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9a776ba-8132-499e-a324-ad48534af0bd}" ma:internalName="TaxCatchAll" ma:showField="CatchAllData" ma:web="af61acb3-121d-4d71-bde7-5f2ffce99a8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b2fe3a-7a8c-4032-b4dd-3b68099be7d8">
      <Terms xmlns="http://schemas.microsoft.com/office/infopath/2007/PartnerControls"/>
    </lcf76f155ced4ddcb4097134ff3c332f>
    <TaxCatchAll xmlns="af61acb3-121d-4d71-bde7-5f2ffce99a80" xsi:nil="true"/>
  </documentManagement>
</p:properties>
</file>

<file path=customXml/itemProps1.xml><?xml version="1.0" encoding="utf-8"?>
<ds:datastoreItem xmlns:ds="http://schemas.openxmlformats.org/officeDocument/2006/customXml" ds:itemID="{919801B3-1626-49DC-A55A-D43C0DE4C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2fe3a-7a8c-4032-b4dd-3b68099be7d8"/>
    <ds:schemaRef ds:uri="af61acb3-121d-4d71-bde7-5f2ffce99a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86479B-95E2-4D02-93F8-23AB7D15371D}">
  <ds:schemaRefs>
    <ds:schemaRef ds:uri="http://schemas.microsoft.com/sharepoint/v3/contenttype/forms"/>
  </ds:schemaRefs>
</ds:datastoreItem>
</file>

<file path=customXml/itemProps3.xml><?xml version="1.0" encoding="utf-8"?>
<ds:datastoreItem xmlns:ds="http://schemas.openxmlformats.org/officeDocument/2006/customXml" ds:itemID="{640EF84E-3A83-4CA0-80A8-1C4680765C37}">
  <ds:schemaRefs>
    <ds:schemaRef ds:uri="http://schemas.microsoft.com/office/2006/metadata/properties"/>
    <ds:schemaRef ds:uri="http://schemas.microsoft.com/office/infopath/2007/PartnerControls"/>
    <ds:schemaRef ds:uri="32b2fe3a-7a8c-4032-b4dd-3b68099be7d8"/>
    <ds:schemaRef ds:uri="af61acb3-121d-4d71-bde7-5f2ffce99a80"/>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Pages>
  <Words>1307</Words>
  <Characters>7847</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Jaworska</dc:creator>
  <cp:keywords/>
  <dc:description/>
  <cp:lastModifiedBy>Openfield</cp:lastModifiedBy>
  <cp:revision>46</cp:revision>
  <cp:lastPrinted>2023-10-31T14:46:00Z</cp:lastPrinted>
  <dcterms:created xsi:type="dcterms:W3CDTF">2022-01-17T07:04:00Z</dcterms:created>
  <dcterms:modified xsi:type="dcterms:W3CDTF">2023-11-29T09:04:00Z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0x0101006F39086F5BE96C47BC93B0E2843B2CFC</vt:lpwstr>
  </property>
  <property fmtid="{D5CDD505-2E9C-101B-9397-08002B2CF9AE}" pid="3" name="MediaServiceImageTags">
    <vt:lpwstr/>
  </property>
</Properties>
</file>